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B7" w:rsidRPr="006F38BE" w:rsidRDefault="002C4368" w:rsidP="006F38B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Hlk6390723"/>
      <w:bookmarkStart w:id="1" w:name="_Hlk8131489"/>
      <w:r>
        <w:rPr>
          <w:rFonts w:ascii="標楷體" w:eastAsia="標楷體" w:hAnsi="標楷體" w:hint="eastAsia"/>
          <w:sz w:val="32"/>
          <w:szCs w:val="32"/>
        </w:rPr>
        <w:t>2022</w:t>
      </w:r>
      <w:r w:rsidR="006F38BE" w:rsidRPr="006F38BE">
        <w:rPr>
          <w:rFonts w:ascii="標楷體" w:eastAsia="標楷體" w:hAnsi="標楷體" w:hint="eastAsia"/>
          <w:sz w:val="32"/>
          <w:szCs w:val="32"/>
        </w:rPr>
        <w:t>臺南</w:t>
      </w:r>
      <w:r w:rsidR="00936C35" w:rsidRPr="006F38BE">
        <w:rPr>
          <w:rFonts w:ascii="標楷體" w:eastAsia="標楷體" w:hAnsi="標楷體"/>
          <w:sz w:val="32"/>
          <w:szCs w:val="32"/>
        </w:rPr>
        <w:t>市</w:t>
      </w:r>
      <w:r w:rsidR="006F38BE" w:rsidRPr="006F38BE">
        <w:rPr>
          <w:rFonts w:ascii="標楷體" w:eastAsia="標楷體" w:hAnsi="標楷體" w:hint="eastAsia"/>
          <w:kern w:val="2"/>
          <w:sz w:val="32"/>
          <w:szCs w:val="32"/>
        </w:rPr>
        <w:t>古蹟區導覽解說人員</w:t>
      </w:r>
      <w:bookmarkEnd w:id="0"/>
      <w:r w:rsidR="006F38BE" w:rsidRPr="006F38BE">
        <w:rPr>
          <w:rFonts w:ascii="標楷體" w:eastAsia="標楷體" w:hAnsi="標楷體" w:hint="eastAsia"/>
          <w:kern w:val="2"/>
          <w:sz w:val="32"/>
          <w:szCs w:val="32"/>
        </w:rPr>
        <w:t>徵</w:t>
      </w:r>
      <w:r w:rsidR="006F38BE">
        <w:rPr>
          <w:rFonts w:ascii="標楷體" w:eastAsia="標楷體" w:hAnsi="標楷體" w:hint="eastAsia"/>
          <w:kern w:val="2"/>
          <w:sz w:val="32"/>
          <w:szCs w:val="32"/>
        </w:rPr>
        <w:t>選</w:t>
      </w:r>
      <w:r w:rsidR="006F38BE" w:rsidRPr="006F38BE">
        <w:rPr>
          <w:rFonts w:ascii="標楷體" w:eastAsia="標楷體" w:hAnsi="標楷體" w:hint="eastAsia"/>
          <w:kern w:val="2"/>
          <w:sz w:val="32"/>
          <w:szCs w:val="32"/>
        </w:rPr>
        <w:t>計畫</w:t>
      </w:r>
      <w:bookmarkEnd w:id="1"/>
      <w:r w:rsidR="009A57D7" w:rsidRPr="006F38BE">
        <w:rPr>
          <w:rFonts w:ascii="標楷體" w:eastAsia="標楷體" w:hAnsi="標楷體" w:hint="eastAsia"/>
          <w:sz w:val="32"/>
          <w:szCs w:val="32"/>
        </w:rPr>
        <w:t>簡章</w:t>
      </w:r>
    </w:p>
    <w:p w:rsidR="00E8443A" w:rsidRPr="00FE0759" w:rsidRDefault="00871C4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目的</w:t>
      </w:r>
    </w:p>
    <w:p w:rsidR="00B01F3F" w:rsidRPr="00FE0759" w:rsidRDefault="006F38BE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 w:rsidRPr="006F38BE">
        <w:rPr>
          <w:rFonts w:ascii="標楷體" w:eastAsia="標楷體" w:hAnsi="標楷體" w:cs="Times New Roman" w:hint="eastAsia"/>
        </w:rPr>
        <w:t>為提高本市古蹟區旅遊服務品質，提供遊客更深入了解臺南歷史文化之服務，於安平樹屋、赤崁樓、億載金城、安平古堡等</w:t>
      </w:r>
      <w:r w:rsidR="002C4368">
        <w:rPr>
          <w:rFonts w:ascii="標楷體" w:eastAsia="標楷體" w:hAnsi="標楷體" w:cs="Times New Roman" w:hint="eastAsia"/>
        </w:rPr>
        <w:t>四</w:t>
      </w:r>
      <w:r w:rsidRPr="006F38BE">
        <w:rPr>
          <w:rFonts w:ascii="標楷體" w:eastAsia="標楷體" w:hAnsi="標楷體" w:cs="Times New Roman" w:hint="eastAsia"/>
        </w:rPr>
        <w:t>處古蹟徵求解說人員提供遊客定點定時解說服務，特訂定本計畫辦理徵選作業。</w:t>
      </w:r>
    </w:p>
    <w:p w:rsidR="00B01F3F" w:rsidRPr="00FE0759" w:rsidRDefault="006F38BE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服勤</w:t>
      </w:r>
      <w:r w:rsidR="00B01F3F" w:rsidRPr="00FE0759">
        <w:rPr>
          <w:rFonts w:ascii="標楷體" w:eastAsia="標楷體" w:hAnsi="標楷體" w:cs="Times New Roman"/>
        </w:rPr>
        <w:t>活動</w:t>
      </w:r>
    </w:p>
    <w:p w:rsidR="00871C44" w:rsidRPr="00FE0759" w:rsidRDefault="008A2C43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須於</w:t>
      </w:r>
      <w:r w:rsidR="006F38BE">
        <w:rPr>
          <w:rFonts w:ascii="標楷體" w:eastAsia="標楷體" w:hAnsi="標楷體" w:cs="Times New Roman" w:hint="eastAsia"/>
        </w:rPr>
        <w:t>臺南市政</w:t>
      </w:r>
      <w:r w:rsidR="00C44B99">
        <w:rPr>
          <w:rFonts w:ascii="標楷體" w:eastAsia="標楷體" w:hAnsi="標楷體" w:cs="Times New Roman" w:hint="eastAsia"/>
        </w:rPr>
        <w:t>府</w:t>
      </w:r>
      <w:r w:rsidR="006F38BE">
        <w:rPr>
          <w:rFonts w:ascii="標楷體" w:eastAsia="標楷體" w:hAnsi="標楷體" w:cs="Times New Roman" w:hint="eastAsia"/>
        </w:rPr>
        <w:t>文化局所經管</w:t>
      </w:r>
      <w:r w:rsidR="00C20A56">
        <w:rPr>
          <w:rFonts w:ascii="標楷體" w:eastAsia="標楷體" w:hAnsi="標楷體" w:cs="Times New Roman" w:hint="eastAsia"/>
        </w:rPr>
        <w:t>的</w:t>
      </w:r>
      <w:r w:rsidR="00C44B99">
        <w:rPr>
          <w:rFonts w:ascii="標楷體" w:eastAsia="標楷體" w:hAnsi="標楷體" w:cs="Times New Roman" w:hint="eastAsia"/>
        </w:rPr>
        <w:t>各</w:t>
      </w:r>
      <w:r w:rsidR="00C20A56">
        <w:rPr>
          <w:rFonts w:ascii="標楷體" w:eastAsia="標楷體" w:hAnsi="標楷體" w:cs="Times New Roman" w:hint="eastAsia"/>
        </w:rPr>
        <w:t>古蹟景點</w:t>
      </w:r>
      <w:r w:rsidR="00C44B99">
        <w:rPr>
          <w:rFonts w:ascii="標楷體" w:eastAsia="標楷體" w:hAnsi="標楷體" w:cs="Times New Roman" w:hint="eastAsia"/>
        </w:rPr>
        <w:t>(</w:t>
      </w:r>
      <w:r w:rsidR="00C20A56">
        <w:rPr>
          <w:rFonts w:ascii="標楷體" w:eastAsia="標楷體" w:hAnsi="標楷體" w:cs="Times New Roman" w:hint="eastAsia"/>
        </w:rPr>
        <w:t>赤崁樓、安平古堡、安平樹屋、億載金城</w:t>
      </w:r>
      <w:r w:rsidR="00521954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 w:hint="eastAsia"/>
        </w:rPr>
        <w:t>定時定點導覽解說</w:t>
      </w:r>
      <w:r>
        <w:rPr>
          <w:rFonts w:ascii="新細明體" w:eastAsia="新細明體" w:hAnsi="新細明體" w:cs="Times New Roman" w:hint="eastAsia"/>
        </w:rPr>
        <w:t>。</w:t>
      </w:r>
    </w:p>
    <w:p w:rsidR="00994674" w:rsidRDefault="008A2C43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</w:t>
      </w:r>
      <w:r w:rsidR="00BC4D66">
        <w:rPr>
          <w:rFonts w:ascii="標楷體" w:eastAsia="標楷體" w:hAnsi="標楷體" w:cs="Times New Roman" w:hint="eastAsia"/>
        </w:rPr>
        <w:t>資格</w:t>
      </w:r>
      <w:r w:rsidR="00871C44" w:rsidRPr="00FE0759">
        <w:rPr>
          <w:rFonts w:ascii="標楷體" w:eastAsia="標楷體" w:hAnsi="標楷體" w:cs="Times New Roman"/>
        </w:rPr>
        <w:t>：</w:t>
      </w:r>
      <w:r w:rsidR="00994674">
        <w:rPr>
          <w:rFonts w:ascii="標楷體" w:eastAsia="標楷體" w:hAnsi="標楷體" w:cs="Times New Roman" w:hint="eastAsia"/>
        </w:rPr>
        <w:t>需符合下列資格之一</w:t>
      </w:r>
    </w:p>
    <w:p w:rsidR="00BC4D66" w:rsidRPr="003A5E0E" w:rsidRDefault="00994674" w:rsidP="00994674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6C54AB">
        <w:rPr>
          <w:rFonts w:ascii="標楷體" w:eastAsia="標楷體" w:hAnsi="標楷體" w:cs="Times New Roman" w:hint="eastAsia"/>
        </w:rPr>
        <w:t>須</w:t>
      </w:r>
      <w:r w:rsidRPr="00AD0E1B">
        <w:rPr>
          <w:rFonts w:ascii="標楷體" w:eastAsia="標楷體" w:hAnsi="標楷體" w:cs="Times New Roman" w:hint="eastAsia"/>
        </w:rPr>
        <w:t>年滿18歲以上，大學</w:t>
      </w:r>
      <w:r w:rsidR="00AC6AF5">
        <w:rPr>
          <w:rFonts w:ascii="標楷體" w:eastAsia="標楷體" w:hAnsi="標楷體" w:cs="Times New Roman" w:hint="eastAsia"/>
        </w:rPr>
        <w:t>(專)院校</w:t>
      </w:r>
      <w:r w:rsidR="00E44732">
        <w:rPr>
          <w:rFonts w:ascii="標楷體" w:eastAsia="標楷體" w:hAnsi="標楷體" w:cs="Times New Roman" w:hint="eastAsia"/>
        </w:rPr>
        <w:t>以上</w:t>
      </w:r>
      <w:r w:rsidRPr="00AD0E1B">
        <w:rPr>
          <w:rFonts w:ascii="標楷體" w:eastAsia="標楷體" w:hAnsi="標楷體" w:cs="Times New Roman" w:hint="eastAsia"/>
        </w:rPr>
        <w:t>畢業，</w:t>
      </w:r>
      <w:r w:rsidR="00BC4D66" w:rsidRPr="00AD0E1B">
        <w:rPr>
          <w:rFonts w:ascii="標楷體" w:eastAsia="標楷體" w:hAnsi="標楷體" w:cs="Times New Roman" w:hint="eastAsia"/>
        </w:rPr>
        <w:t>對文化導覽</w:t>
      </w:r>
      <w:r w:rsidR="0045584D">
        <w:rPr>
          <w:rFonts w:ascii="標楷體" w:eastAsia="標楷體" w:hAnsi="標楷體" w:cs="Times New Roman" w:hint="eastAsia"/>
        </w:rPr>
        <w:t>解說</w:t>
      </w:r>
      <w:r w:rsidR="00BC4D66" w:rsidRPr="00AD0E1B">
        <w:rPr>
          <w:rFonts w:ascii="標楷體" w:eastAsia="標楷體" w:hAnsi="標楷體" w:cs="Times New Roman" w:hint="eastAsia"/>
        </w:rPr>
        <w:t>有興趣之民眾皆可報名</w:t>
      </w:r>
      <w:r w:rsidRPr="00AD0E1B">
        <w:rPr>
          <w:rFonts w:ascii="新細明體" w:eastAsia="新細明體" w:hAnsi="新細明體" w:cs="Times New Roman" w:hint="eastAsia"/>
        </w:rPr>
        <w:t>。</w:t>
      </w:r>
    </w:p>
    <w:p w:rsidR="000B20A3" w:rsidRPr="0045584D" w:rsidRDefault="00994674" w:rsidP="0045584D">
      <w:pPr>
        <w:pStyle w:val="a4"/>
        <w:ind w:leftChars="0"/>
        <w:jc w:val="both"/>
        <w:rPr>
          <w:rFonts w:ascii="新細明體" w:eastAsia="新細明體" w:hAnsi="新細明體" w:cs="Times New Roman"/>
        </w:rPr>
      </w:pPr>
      <w:r w:rsidRPr="003A5E0E">
        <w:rPr>
          <w:rFonts w:ascii="標楷體" w:eastAsia="標楷體" w:hAnsi="標楷體" w:cs="Times New Roman" w:hint="eastAsia"/>
        </w:rPr>
        <w:t>2.</w:t>
      </w:r>
      <w:r w:rsidR="00AD0E1B" w:rsidRPr="003A5E0E">
        <w:rPr>
          <w:rFonts w:ascii="標楷體" w:eastAsia="標楷體" w:hAnsi="標楷體" w:cs="Times New Roman" w:hint="eastAsia"/>
        </w:rPr>
        <w:t>經臺南市政府文化局認證通過解說員(含縣市</w:t>
      </w:r>
      <w:r w:rsidR="00AD0E1B" w:rsidRPr="00AD0E1B">
        <w:rPr>
          <w:rFonts w:ascii="標楷體" w:eastAsia="標楷體" w:hAnsi="標楷體" w:cs="Times New Roman" w:hint="eastAsia"/>
        </w:rPr>
        <w:t>合併前經文化局認證通過者)</w:t>
      </w:r>
      <w:r w:rsidR="00AD0E1B">
        <w:rPr>
          <w:rFonts w:ascii="新細明體" w:eastAsia="新細明體" w:hAnsi="新細明體" w:cs="Times New Roman" w:hint="eastAsia"/>
        </w:rPr>
        <w:t>。</w:t>
      </w:r>
    </w:p>
    <w:p w:rsidR="00BC4D66" w:rsidRPr="000B20A3" w:rsidRDefault="00AD0E1B" w:rsidP="000B20A3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報名注意事項</w:t>
      </w:r>
      <w:r>
        <w:rPr>
          <w:rFonts w:ascii="新細明體" w:eastAsia="新細明體" w:hAnsi="新細明體" w:cs="Times New Roman" w:hint="eastAsia"/>
        </w:rPr>
        <w:t>：</w:t>
      </w:r>
    </w:p>
    <w:p w:rsidR="000B20A3" w:rsidRDefault="000B20A3" w:rsidP="000B20A3">
      <w:pPr>
        <w:pStyle w:val="a4"/>
        <w:ind w:leftChars="0"/>
        <w:jc w:val="both"/>
        <w:rPr>
          <w:rFonts w:ascii="新細明體" w:eastAsia="新細明體" w:hAnsi="新細明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BF5B54">
        <w:rPr>
          <w:rFonts w:ascii="標楷體" w:eastAsia="標楷體" w:hAnsi="標楷體" w:cs="Times New Roman" w:hint="eastAsia"/>
        </w:rPr>
        <w:t>報名者須</w:t>
      </w:r>
      <w:r>
        <w:rPr>
          <w:rFonts w:ascii="標楷體" w:eastAsia="標楷體" w:hAnsi="標楷體" w:cs="Times New Roman" w:hint="eastAsia"/>
        </w:rPr>
        <w:t>能實際於古蹟區輪流排班</w:t>
      </w:r>
      <w:r w:rsidR="00BF5B54">
        <w:rPr>
          <w:rFonts w:ascii="標楷體" w:eastAsia="標楷體" w:hAnsi="標楷體" w:cs="Times New Roman" w:hint="eastAsia"/>
        </w:rPr>
        <w:t>並支援參與本局各項文化解說活動</w:t>
      </w:r>
      <w:r>
        <w:rPr>
          <w:rFonts w:ascii="標楷體" w:eastAsia="標楷體" w:hAnsi="標楷體" w:cs="Times New Roman" w:hint="eastAsia"/>
        </w:rPr>
        <w:t>，</w:t>
      </w:r>
      <w:r w:rsidR="00E93346">
        <w:rPr>
          <w:rFonts w:ascii="標楷體" w:eastAsia="標楷體" w:hAnsi="標楷體" w:cs="Times New Roman" w:hint="eastAsia"/>
        </w:rPr>
        <w:t>且</w:t>
      </w:r>
      <w:r w:rsidR="00A31910" w:rsidRPr="00A31910">
        <w:rPr>
          <w:rFonts w:ascii="標楷體" w:eastAsia="標楷體" w:hAnsi="標楷體" w:cs="Times New Roman" w:hint="eastAsia"/>
        </w:rPr>
        <w:t>已具備良好古蹟解說能力</w:t>
      </w:r>
      <w:r w:rsidR="00A31910">
        <w:rPr>
          <w:rFonts w:ascii="標楷體" w:eastAsia="標楷體" w:hAnsi="標楷體" w:cs="Times New Roman" w:hint="eastAsia"/>
        </w:rPr>
        <w:t>者</w:t>
      </w:r>
      <w:r w:rsidR="00A31910">
        <w:rPr>
          <w:rFonts w:ascii="新細明體" w:eastAsia="新細明體" w:hAnsi="新細明體" w:cs="Times New Roman" w:hint="eastAsia"/>
        </w:rPr>
        <w:t>。</w:t>
      </w:r>
    </w:p>
    <w:p w:rsidR="00A31910" w:rsidRDefault="00A31910" w:rsidP="000B20A3">
      <w:pPr>
        <w:pStyle w:val="a4"/>
        <w:ind w:leftChars="0"/>
        <w:jc w:val="both"/>
        <w:rPr>
          <w:rFonts w:ascii="新細明體" w:eastAsia="新細明體" w:hAnsi="新細明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45584D">
        <w:rPr>
          <w:rFonts w:ascii="標楷體" w:eastAsia="標楷體" w:hAnsi="標楷體" w:cs="Times New Roman" w:hint="eastAsia"/>
        </w:rPr>
        <w:t>值班期間須自備交通工具至值勤地點</w:t>
      </w:r>
      <w:r w:rsidR="004B4B25">
        <w:rPr>
          <w:rFonts w:ascii="新細明體" w:eastAsia="新細明體" w:hAnsi="新細明體" w:cs="Times New Roman" w:hint="eastAsia"/>
        </w:rPr>
        <w:t>。</w:t>
      </w:r>
    </w:p>
    <w:p w:rsidR="0045584D" w:rsidRDefault="0045584D" w:rsidP="000B20A3">
      <w:pPr>
        <w:pStyle w:val="a4"/>
        <w:ind w:leftChars="0"/>
        <w:jc w:val="both"/>
        <w:rPr>
          <w:rFonts w:ascii="新細明體" w:eastAsia="新細明體" w:hAnsi="新細明體" w:cs="Times New Roman"/>
        </w:rPr>
      </w:pPr>
      <w:r>
        <w:rPr>
          <w:rFonts w:ascii="標楷體" w:eastAsia="標楷體" w:hAnsi="標楷體" w:cs="Times New Roman" w:hint="eastAsia"/>
        </w:rPr>
        <w:t>3.依資格一報名者請檢附身份證影本及畢業證書影本，依資格2報名者請檢附身份證影本及解說員證明文件</w:t>
      </w:r>
      <w:r w:rsidR="00554300">
        <w:rPr>
          <w:rFonts w:ascii="標楷體" w:eastAsia="標楷體" w:hAnsi="標楷體" w:cs="Times New Roman" w:hint="eastAsia"/>
        </w:rPr>
        <w:t>(黏貼於報名表)</w:t>
      </w:r>
      <w:r>
        <w:rPr>
          <w:rFonts w:ascii="新細明體" w:eastAsia="新細明體" w:hAnsi="新細明體" w:cs="Times New Roman" w:hint="eastAsia"/>
        </w:rPr>
        <w:t>。</w:t>
      </w:r>
    </w:p>
    <w:p w:rsidR="000E1BDC" w:rsidRPr="000E1BDC" w:rsidRDefault="000E1BDC" w:rsidP="000B20A3">
      <w:pPr>
        <w:pStyle w:val="a4"/>
        <w:ind w:leftChars="0"/>
        <w:jc w:val="both"/>
        <w:rPr>
          <w:rFonts w:ascii="標楷體" w:eastAsia="標楷體" w:hAnsi="標楷體" w:cs="Times New Roman"/>
        </w:rPr>
      </w:pPr>
      <w:r w:rsidRPr="000E1BDC">
        <w:rPr>
          <w:rFonts w:ascii="標楷體" w:eastAsia="標楷體" w:hAnsi="標楷體" w:cs="Times New Roman" w:hint="eastAsia"/>
        </w:rPr>
        <w:t>4</w:t>
      </w:r>
      <w:r w:rsidRPr="000E1BDC">
        <w:rPr>
          <w:rFonts w:ascii="標楷體" w:eastAsia="標楷體" w:hAnsi="標楷體" w:cs="Times New Roman"/>
        </w:rPr>
        <w:t>.</w:t>
      </w:r>
      <w:r w:rsidRPr="000E1BDC">
        <w:rPr>
          <w:rFonts w:ascii="標楷體" w:eastAsia="標楷體" w:hAnsi="標楷體" w:cs="Times New Roman" w:hint="eastAsia"/>
        </w:rPr>
        <w:t>請注意</w:t>
      </w:r>
      <w:r w:rsidRPr="00300214">
        <w:rPr>
          <w:rFonts w:ascii="標楷體" w:eastAsia="標楷體" w:hAnsi="標楷體" w:cs="Times New Roman" w:hint="eastAsia"/>
        </w:rPr>
        <w:t>報名收件時間，</w:t>
      </w:r>
      <w:r w:rsidRPr="000E1BDC">
        <w:rPr>
          <w:rFonts w:ascii="標楷體" w:eastAsia="標楷體" w:hAnsi="標楷體" w:cs="Times New Roman" w:hint="eastAsia"/>
        </w:rPr>
        <w:t>以郵戳為憑，逾期送件</w:t>
      </w:r>
      <w:r w:rsidR="00300214">
        <w:rPr>
          <w:rFonts w:ascii="標楷體" w:eastAsia="標楷體" w:hAnsi="標楷體" w:cs="Times New Roman" w:hint="eastAsia"/>
        </w:rPr>
        <w:t>、</w:t>
      </w:r>
      <w:r w:rsidRPr="000E1BDC">
        <w:rPr>
          <w:rFonts w:ascii="標楷體" w:eastAsia="標楷體" w:hAnsi="標楷體" w:cs="Times New Roman" w:hint="eastAsia"/>
        </w:rPr>
        <w:t>未詳實填寫資料</w:t>
      </w:r>
      <w:r w:rsidR="00300214">
        <w:rPr>
          <w:rFonts w:ascii="標楷體" w:eastAsia="標楷體" w:hAnsi="標楷體" w:cs="Times New Roman" w:hint="eastAsia"/>
        </w:rPr>
        <w:t>、資料</w:t>
      </w:r>
      <w:r w:rsidRPr="000E1BDC">
        <w:rPr>
          <w:rFonts w:ascii="標楷體" w:eastAsia="標楷體" w:hAnsi="標楷體" w:cs="Times New Roman" w:hint="eastAsia"/>
        </w:rPr>
        <w:t>未齊全者不受理</w:t>
      </w:r>
      <w:r w:rsidR="00300214">
        <w:rPr>
          <w:rFonts w:ascii="標楷體" w:eastAsia="標楷體" w:hAnsi="標楷體" w:cs="Times New Roman" w:hint="eastAsia"/>
        </w:rPr>
        <w:t>。</w:t>
      </w:r>
    </w:p>
    <w:p w:rsidR="00B6237E" w:rsidRDefault="00A31910" w:rsidP="00366EB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B6237E">
        <w:rPr>
          <w:rFonts w:ascii="標楷體" w:eastAsia="標楷體" w:hAnsi="標楷體" w:cs="Times New Roman" w:hint="eastAsia"/>
        </w:rPr>
        <w:t>工作起迄時間</w:t>
      </w:r>
      <w:r w:rsidR="00474184" w:rsidRPr="00B6237E">
        <w:rPr>
          <w:rFonts w:ascii="標楷體" w:eastAsia="標楷體" w:hAnsi="標楷體" w:cs="Times New Roman"/>
        </w:rPr>
        <w:t>：</w:t>
      </w:r>
      <w:r w:rsidRPr="00B6237E">
        <w:rPr>
          <w:rFonts w:ascii="標楷體" w:eastAsia="標楷體" w:hAnsi="標楷體" w:cs="Times New Roman" w:hint="eastAsia"/>
        </w:rPr>
        <w:t>工作期間預計為</w:t>
      </w:r>
      <w:r w:rsidR="002C4368" w:rsidRPr="00B6237E">
        <w:rPr>
          <w:rFonts w:ascii="標楷體" w:eastAsia="標楷體" w:hAnsi="標楷體" w:cs="Times New Roman" w:hint="eastAsia"/>
        </w:rPr>
        <w:t>111</w:t>
      </w:r>
      <w:r w:rsidRPr="00B6237E">
        <w:rPr>
          <w:rFonts w:ascii="標楷體" w:eastAsia="標楷體" w:hAnsi="標楷體" w:cs="Times New Roman" w:hint="eastAsia"/>
        </w:rPr>
        <w:t>年</w:t>
      </w:r>
      <w:r w:rsidR="002B7C7D">
        <w:rPr>
          <w:rFonts w:ascii="標楷體" w:eastAsia="標楷體" w:hAnsi="標楷體" w:cs="Times New Roman" w:hint="eastAsia"/>
        </w:rPr>
        <w:t>8</w:t>
      </w:r>
      <w:r w:rsidRPr="00B6237E">
        <w:rPr>
          <w:rFonts w:ascii="標楷體" w:eastAsia="標楷體" w:hAnsi="標楷體" w:cs="Times New Roman" w:hint="eastAsia"/>
        </w:rPr>
        <w:t>月起開始排班，錄用期為兩年(至</w:t>
      </w:r>
      <w:r w:rsidR="002C4368" w:rsidRPr="00B6237E">
        <w:rPr>
          <w:rFonts w:ascii="標楷體" w:eastAsia="標楷體" w:hAnsi="標楷體" w:cs="Times New Roman" w:hint="eastAsia"/>
        </w:rPr>
        <w:t>113</w:t>
      </w:r>
      <w:r w:rsidRPr="00B6237E">
        <w:rPr>
          <w:rFonts w:ascii="標楷體" w:eastAsia="標楷體" w:hAnsi="標楷體" w:cs="Times New Roman" w:hint="eastAsia"/>
        </w:rPr>
        <w:t>年</w:t>
      </w:r>
      <w:r w:rsidR="002B7C7D">
        <w:rPr>
          <w:rFonts w:ascii="標楷體" w:eastAsia="標楷體" w:hAnsi="標楷體" w:cs="Times New Roman" w:hint="eastAsia"/>
        </w:rPr>
        <w:t>7</w:t>
      </w:r>
      <w:r w:rsidRPr="00B6237E">
        <w:rPr>
          <w:rFonts w:ascii="標楷體" w:eastAsia="標楷體" w:hAnsi="標楷體" w:cs="Times New Roman" w:hint="eastAsia"/>
        </w:rPr>
        <w:t>月</w:t>
      </w:r>
      <w:r w:rsidR="002B7C7D">
        <w:rPr>
          <w:rFonts w:ascii="標楷體" w:eastAsia="標楷體" w:hAnsi="標楷體" w:cs="Times New Roman" w:hint="eastAsia"/>
        </w:rPr>
        <w:t>3</w:t>
      </w:r>
      <w:r w:rsidR="002B7C7D">
        <w:rPr>
          <w:rFonts w:ascii="標楷體" w:eastAsia="標楷體" w:hAnsi="標楷體" w:cs="Times New Roman"/>
        </w:rPr>
        <w:t>1</w:t>
      </w:r>
      <w:r w:rsidRPr="00B6237E">
        <w:rPr>
          <w:rFonts w:ascii="標楷體" w:eastAsia="標楷體" w:hAnsi="標楷體" w:cs="Times New Roman" w:hint="eastAsia"/>
        </w:rPr>
        <w:t>日</w:t>
      </w:r>
      <w:r w:rsidR="00EE291B" w:rsidRPr="00B6237E">
        <w:rPr>
          <w:rFonts w:ascii="標楷體" w:eastAsia="標楷體" w:hAnsi="標楷體" w:cs="Times New Roman" w:hint="eastAsia"/>
        </w:rPr>
        <w:t>止</w:t>
      </w:r>
      <w:r w:rsidRPr="00B6237E">
        <w:rPr>
          <w:rFonts w:ascii="標楷體" w:eastAsia="標楷體" w:hAnsi="標楷體" w:cs="Times New Roman" w:hint="eastAsia"/>
        </w:rPr>
        <w:t>)，惟預算不敷支應或有下列情事者(工作態度及狀況不佳、工作期間有遲到早退或曠職情形、解說能力無法勝任本職缺者)，本局得於1個月前通知並停止僱用。</w:t>
      </w:r>
    </w:p>
    <w:p w:rsidR="00AF0690" w:rsidRPr="00B6237E" w:rsidRDefault="00A31910" w:rsidP="00366EB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B6237E">
        <w:rPr>
          <w:rFonts w:ascii="標楷體" w:eastAsia="標楷體" w:hAnsi="標楷體" w:cs="Times New Roman" w:hint="eastAsia"/>
        </w:rPr>
        <w:t>錄取名額</w:t>
      </w:r>
      <w:r w:rsidRPr="00B6237E">
        <w:rPr>
          <w:rFonts w:ascii="新細明體" w:eastAsia="新細明體" w:hAnsi="新細明體" w:cs="Times New Roman" w:hint="eastAsia"/>
        </w:rPr>
        <w:t>：</w:t>
      </w:r>
      <w:r w:rsidR="00AF0690" w:rsidRPr="00B6237E">
        <w:rPr>
          <w:rFonts w:ascii="標楷體" w:eastAsia="標楷體" w:hAnsi="標楷體" w:cs="Times New Roman" w:hint="eastAsia"/>
        </w:rPr>
        <w:t>正取</w:t>
      </w:r>
      <w:r w:rsidR="002C4368" w:rsidRPr="00B6237E">
        <w:rPr>
          <w:rFonts w:ascii="標楷體" w:eastAsia="標楷體" w:hAnsi="標楷體" w:cs="Times New Roman" w:hint="eastAsia"/>
        </w:rPr>
        <w:t>20</w:t>
      </w:r>
      <w:r w:rsidR="00AF0690" w:rsidRPr="00B6237E">
        <w:rPr>
          <w:rFonts w:ascii="標楷體" w:eastAsia="標楷體" w:hAnsi="標楷體" w:cs="Times New Roman" w:hint="eastAsia"/>
        </w:rPr>
        <w:t>名，備取5名</w:t>
      </w:r>
      <w:r w:rsidR="00AF0690" w:rsidRPr="00B6237E">
        <w:rPr>
          <w:rFonts w:ascii="新細明體" w:eastAsia="新細明體" w:hAnsi="新細明體" w:cs="Times New Roman" w:hint="eastAsia"/>
        </w:rPr>
        <w:t>。</w:t>
      </w:r>
    </w:p>
    <w:p w:rsidR="00AF0690" w:rsidRPr="00290BC8" w:rsidRDefault="00524AF5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徵選</w:t>
      </w:r>
      <w:r w:rsidR="00AF0690">
        <w:rPr>
          <w:rFonts w:ascii="標楷體" w:eastAsia="標楷體" w:hAnsi="標楷體" w:cs="Times New Roman" w:hint="eastAsia"/>
        </w:rPr>
        <w:t>辦法</w:t>
      </w:r>
      <w:r w:rsidR="00AF0690">
        <w:rPr>
          <w:rFonts w:ascii="新細明體" w:eastAsia="新細明體" w:hAnsi="新細明體" w:cs="Times New Roman" w:hint="eastAsia"/>
        </w:rPr>
        <w:t>：</w:t>
      </w:r>
    </w:p>
    <w:p w:rsidR="00290BC8" w:rsidRDefault="00290BC8" w:rsidP="00290BC8">
      <w:pPr>
        <w:pStyle w:val="a4"/>
        <w:ind w:leftChars="0"/>
        <w:jc w:val="both"/>
        <w:rPr>
          <w:rFonts w:ascii="標楷體" w:eastAsia="標楷體" w:hAnsi="標楷體" w:cs="Times New Roman"/>
        </w:rPr>
      </w:pPr>
    </w:p>
    <w:p w:rsidR="00290BC8" w:rsidRDefault="00BA5497" w:rsidP="00290BC8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33655</wp:posOffset>
                </wp:positionV>
                <wp:extent cx="5365750" cy="368300"/>
                <wp:effectExtent l="0" t="0" r="25400" b="1270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750" cy="368300"/>
                          <a:chOff x="0" y="0"/>
                          <a:chExt cx="5365750" cy="368300"/>
                        </a:xfrm>
                      </wpg:grpSpPr>
                      <wps:wsp>
                        <wps:cNvPr id="19" name="直線單箭頭接點 19"/>
                        <wps:cNvCnPr>
                          <a:cxnSpLocks noChangeShapeType="1"/>
                        </wps:cNvCnPr>
                        <wps:spPr bwMode="auto">
                          <a:xfrm>
                            <a:off x="3905250" y="152400"/>
                            <a:ext cx="885825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線單箭頭接點 15"/>
                        <wps:cNvCnPr>
                          <a:cxnSpLocks noChangeShapeType="1"/>
                        </wps:cNvCnPr>
                        <wps:spPr bwMode="auto">
                          <a:xfrm>
                            <a:off x="869950" y="165100"/>
                            <a:ext cx="981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單箭頭接點 10"/>
                        <wps:cNvCnPr>
                          <a:cxnSpLocks noChangeShapeType="1"/>
                        </wps:cNvCnPr>
                        <wps:spPr bwMode="auto">
                          <a:xfrm>
                            <a:off x="2406650" y="184150"/>
                            <a:ext cx="981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BC8" w:rsidRPr="00B76E3C" w:rsidRDefault="00290BC8" w:rsidP="00290BC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76E3C">
                                <w:rPr>
                                  <w:rFonts w:ascii="標楷體" w:eastAsia="標楷體" w:hAnsi="標楷體" w:hint="eastAsia"/>
                                </w:rPr>
                                <w:t>書面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55245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BC8" w:rsidRPr="00B76E3C" w:rsidRDefault="00290BC8" w:rsidP="00290BC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筆</w:t>
                              </w:r>
                              <w:r w:rsidRPr="00B76E3C">
                                <w:rPr>
                                  <w:rFonts w:ascii="標楷體" w:eastAsia="標楷體" w:hAnsi="標楷體" w:hint="eastAsia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384550" y="0"/>
                            <a:ext cx="5461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BC8" w:rsidRPr="00B76E3C" w:rsidRDefault="00FA7B94" w:rsidP="00290BC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口試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字方塊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0650" y="0"/>
                            <a:ext cx="679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BC8" w:rsidRPr="00B76E3C" w:rsidRDefault="00290BC8" w:rsidP="00290BC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76E3C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BC8" w:rsidRPr="00B76E3C" w:rsidRDefault="00290BC8" w:rsidP="00290BC8">
                              <w:pPr>
                                <w:rPr>
                                  <w:rFonts w:ascii="標楷體" w:eastAsia="標楷體" w:hAnsi="標楷體"/>
                                  <w:shd w:val="pct15" w:color="auto" w:fill="FFFFFF"/>
                                </w:rPr>
                              </w:pPr>
                              <w:r w:rsidRPr="00B76E3C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5461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B94" w:rsidRPr="00B76E3C" w:rsidRDefault="00FA7B94" w:rsidP="00FA7B9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錄用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left:0;text-align:left;margin-left:12.65pt;margin-top:2.65pt;width:422.5pt;height:29pt;z-index:251668992" coordsize="5365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27" type="#_x0000_t32" style="position:absolute;left:39052;top:1524;width:8858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直線單箭頭接點 15" o:spid="_x0000_s1028" type="#_x0000_t32" style="position:absolute;left:8699;top:1651;width:9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直線單箭頭接點 10" o:spid="_x0000_s1029" type="#_x0000_t32" style="position:absolute;left:24066;top:1841;width:9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rect id="矩形 7" o:spid="_x0000_s1030" style="position:absolute;width:8286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290BC8" w:rsidRPr="00B76E3C" w:rsidRDefault="00290BC8" w:rsidP="00290BC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76E3C">
                          <w:rPr>
                            <w:rFonts w:ascii="標楷體" w:eastAsia="標楷體" w:hAnsi="標楷體" w:hint="eastAsia"/>
                          </w:rPr>
                          <w:t>書面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</w:p>
                    </w:txbxContent>
                  </v:textbox>
                </v:rect>
                <v:rect id="矩形 8" o:spid="_x0000_s1031" style="position:absolute;left:18669;width:552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290BC8" w:rsidRPr="00B76E3C" w:rsidRDefault="00290BC8" w:rsidP="00290BC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筆</w:t>
                        </w:r>
                        <w:r w:rsidRPr="00B76E3C">
                          <w:rPr>
                            <w:rFonts w:ascii="標楷體" w:eastAsia="標楷體" w:hAnsi="標楷體" w:hint="eastAsia"/>
                          </w:rPr>
                          <w:t>試</w:t>
                        </w:r>
                      </w:p>
                    </w:txbxContent>
                  </v:textbox>
                </v:rect>
                <v:rect id="矩形 9" o:spid="_x0000_s1032" style="position:absolute;left:33845;width:5461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290BC8" w:rsidRPr="00B76E3C" w:rsidRDefault="00FA7B94" w:rsidP="00290BC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口試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33" type="#_x0000_t202" style="position:absolute;left:26606;width:67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90BC8" w:rsidRPr="00B76E3C" w:rsidRDefault="00290BC8" w:rsidP="00290BC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76E3C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合格</w:t>
                        </w:r>
                      </w:p>
                    </w:txbxContent>
                  </v:textbox>
                </v:shape>
                <v:shape id="文字方塊 12" o:spid="_x0000_s1034" type="#_x0000_t202" style="position:absolute;left:11874;width:64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290BC8" w:rsidRPr="00B76E3C" w:rsidRDefault="00290BC8" w:rsidP="00290BC8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B76E3C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合格</w:t>
                        </w:r>
                      </w:p>
                    </w:txbxContent>
                  </v:textbox>
                </v:shape>
                <v:rect id="矩形 17" o:spid="_x0000_s1035" style="position:absolute;left:48196;width:5461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FA7B94" w:rsidRPr="00B76E3C" w:rsidRDefault="00FA7B94" w:rsidP="00FA7B9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錄用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2AE2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40005</wp:posOffset>
                </wp:positionV>
                <wp:extent cx="914400" cy="3429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94" w:rsidRPr="00B76E3C" w:rsidRDefault="00FA7B94" w:rsidP="00FA7B94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B76E3C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6" type="#_x0000_t202" style="position:absolute;left:0;text-align:left;margin-left:339.15pt;margin-top:3.15pt;width:1in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" filled="f" stroked="f">
                <v:textbox>
                  <w:txbxContent>
                    <w:p w:rsidR="00FA7B94" w:rsidRPr="00B76E3C" w:rsidRDefault="00FA7B94" w:rsidP="00FA7B94">
                      <w:pPr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 w:rsidRPr="00B76E3C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290BC8" w:rsidRDefault="00290BC8" w:rsidP="00290BC8">
      <w:pPr>
        <w:pStyle w:val="a4"/>
        <w:ind w:leftChars="0"/>
        <w:jc w:val="both"/>
        <w:rPr>
          <w:rFonts w:ascii="標楷體" w:eastAsia="標楷體" w:hAnsi="標楷體" w:cs="Times New Roman"/>
        </w:rPr>
      </w:pPr>
    </w:p>
    <w:p w:rsidR="00290BC8" w:rsidRDefault="00290BC8" w:rsidP="00290BC8">
      <w:pPr>
        <w:pStyle w:val="a4"/>
        <w:ind w:leftChars="0"/>
        <w:jc w:val="both"/>
        <w:rPr>
          <w:rFonts w:ascii="標楷體" w:eastAsia="標楷體" w:hAnsi="標楷體" w:cs="Times New Roman"/>
        </w:rPr>
      </w:pPr>
    </w:p>
    <w:p w:rsidR="00CE5109" w:rsidRDefault="00AF0690" w:rsidP="00524AF5">
      <w:pPr>
        <w:ind w:left="3118" w:rightChars="-41" w:right="-98" w:hangingChars="1299" w:hanging="3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24AF5">
        <w:rPr>
          <w:rFonts w:ascii="標楷體" w:eastAsia="標楷體" w:hAnsi="標楷體" w:hint="eastAsia"/>
        </w:rPr>
        <w:t>書面審查</w:t>
      </w:r>
      <w:r w:rsidR="00E44732">
        <w:rPr>
          <w:rFonts w:ascii="標楷體" w:eastAsia="標楷體" w:hAnsi="標楷體" w:hint="eastAsia"/>
        </w:rPr>
        <w:t>、筆試、口試時間流程</w:t>
      </w:r>
      <w:r w:rsidR="00524AF5" w:rsidRPr="00524AF5">
        <w:rPr>
          <w:rFonts w:ascii="標楷體" w:eastAsia="標楷體" w:hAnsi="標楷體" w:hint="eastAsia"/>
        </w:rPr>
        <w:t>：</w:t>
      </w:r>
    </w:p>
    <w:p w:rsidR="00B6237E" w:rsidRDefault="00CE5109" w:rsidP="00B6237E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t xml:space="preserve">  (1)</w:t>
      </w:r>
      <w:r w:rsidR="002C4368">
        <w:rPr>
          <w:rFonts w:ascii="標楷體" w:eastAsia="標楷體" w:hAnsi="標楷體" w:hint="eastAsia"/>
          <w:color w:val="000000" w:themeColor="text1"/>
        </w:rPr>
        <w:t>2022</w:t>
      </w:r>
      <w:r w:rsidR="00524AF5" w:rsidRPr="00C717BE">
        <w:rPr>
          <w:rFonts w:ascii="標楷體" w:eastAsia="標楷體" w:hAnsi="標楷體" w:hint="eastAsia"/>
          <w:color w:val="000000" w:themeColor="text1"/>
        </w:rPr>
        <w:t>臺南市古蹟區導覽解說人員徵選計畫</w:t>
      </w:r>
      <w:r w:rsidR="00B6237E">
        <w:rPr>
          <w:rFonts w:ascii="標楷體" w:eastAsia="標楷體" w:hAnsi="標楷體" w:hint="eastAsia"/>
          <w:color w:val="000000" w:themeColor="text1"/>
        </w:rPr>
        <w:t>簡章及報名表</w:t>
      </w:r>
      <w:r w:rsidR="00524AF5" w:rsidRPr="00C717BE">
        <w:rPr>
          <w:rFonts w:ascii="標楷體" w:eastAsia="標楷體" w:hAnsi="標楷體" w:hint="eastAsia"/>
          <w:color w:val="000000" w:themeColor="text1"/>
        </w:rPr>
        <w:t>須至本局網站</w:t>
      </w:r>
    </w:p>
    <w:p w:rsidR="00B6237E" w:rsidRDefault="00E44732" w:rsidP="00B6237E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t>(</w:t>
      </w:r>
      <w:r w:rsidR="00B6237E" w:rsidRPr="00B6237E">
        <w:rPr>
          <w:rFonts w:ascii="標楷體" w:eastAsia="標楷體" w:hAnsi="標楷體"/>
          <w:color w:val="000000" w:themeColor="text1"/>
        </w:rPr>
        <w:t>https://culture.tainan.gov.tw/</w:t>
      </w:r>
      <w:r w:rsidR="00B6237E" w:rsidRPr="00B6237E">
        <w:rPr>
          <w:rFonts w:ascii="標楷體" w:eastAsia="標楷體" w:hAnsi="標楷體" w:hint="eastAsia"/>
          <w:color w:val="000000" w:themeColor="text1"/>
        </w:rPr>
        <w:t>)【最新消息→公務公告→</w:t>
      </w:r>
      <w:r w:rsidR="00777509">
        <w:rPr>
          <w:rFonts w:ascii="標楷體" w:eastAsia="標楷體" w:hAnsi="標楷體" w:hint="eastAsia"/>
          <w:color w:val="000000" w:themeColor="text1"/>
        </w:rPr>
        <w:t>公務</w:t>
      </w:r>
      <w:r w:rsidR="00B6237E" w:rsidRPr="00B6237E">
        <w:rPr>
          <w:rFonts w:ascii="標楷體" w:eastAsia="標楷體" w:hAnsi="標楷體" w:hint="eastAsia"/>
          <w:color w:val="000000" w:themeColor="text1"/>
        </w:rPr>
        <w:t>公告】下載，於111年</w:t>
      </w:r>
    </w:p>
    <w:p w:rsidR="00B6237E" w:rsidRDefault="00B6237E" w:rsidP="00CE5109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B6237E">
        <w:rPr>
          <w:rFonts w:ascii="標楷體" w:eastAsia="標楷體" w:hAnsi="標楷體" w:hint="eastAsia"/>
          <w:color w:val="000000" w:themeColor="text1"/>
        </w:rPr>
        <w:t>4月30日前郵寄至70801臺南市安平區永華路二段六號</w:t>
      </w:r>
      <w:r w:rsidR="00E44732" w:rsidRPr="00B6237E">
        <w:rPr>
          <w:rFonts w:ascii="標楷體" w:eastAsia="標楷體" w:hAnsi="標楷體" w:hint="eastAsia"/>
        </w:rPr>
        <w:t>13</w:t>
      </w:r>
      <w:r w:rsidR="00524AF5" w:rsidRPr="00C717BE">
        <w:rPr>
          <w:rFonts w:ascii="標楷體" w:eastAsia="標楷體" w:hAnsi="標楷體" w:hint="eastAsia"/>
          <w:color w:val="000000" w:themeColor="text1"/>
        </w:rPr>
        <w:t>樓臺南市政府文化局古蹟營運</w:t>
      </w:r>
    </w:p>
    <w:p w:rsidR="00B6237E" w:rsidRDefault="00524AF5" w:rsidP="00CE5109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t>科蔡小姐收，電話:</w:t>
      </w:r>
      <w:r w:rsidR="007C77C1" w:rsidRPr="00C717BE">
        <w:rPr>
          <w:rFonts w:ascii="標楷體" w:eastAsia="標楷體" w:hAnsi="標楷體" w:hint="eastAsia"/>
          <w:color w:val="000000" w:themeColor="text1"/>
        </w:rPr>
        <w:t>06-</w:t>
      </w:r>
      <w:r w:rsidRPr="00C717BE">
        <w:rPr>
          <w:rFonts w:ascii="標楷體" w:eastAsia="標楷體" w:hAnsi="標楷體" w:hint="eastAsia"/>
          <w:color w:val="000000" w:themeColor="text1"/>
        </w:rPr>
        <w:t>3901101</w:t>
      </w:r>
      <w:r w:rsidR="00C33DE5" w:rsidRPr="00B6237E">
        <w:rPr>
          <w:rFonts w:ascii="標楷體" w:eastAsia="標楷體" w:hAnsi="標楷體" w:hint="eastAsia"/>
          <w:color w:val="000000" w:themeColor="text1"/>
        </w:rPr>
        <w:t>(</w:t>
      </w:r>
      <w:r w:rsidRPr="00B6237E">
        <w:rPr>
          <w:rFonts w:ascii="標楷體" w:eastAsia="標楷體" w:hAnsi="標楷體" w:hint="eastAsia"/>
          <w:color w:val="000000" w:themeColor="text1"/>
        </w:rPr>
        <w:t>以郵戳為憑，</w:t>
      </w:r>
      <w:r w:rsidRPr="00B6237E">
        <w:rPr>
          <w:rFonts w:ascii="標楷體" w:eastAsia="標楷體" w:hAnsi="標楷體"/>
          <w:color w:val="000000" w:themeColor="text1"/>
        </w:rPr>
        <w:t>逾期</w:t>
      </w:r>
      <w:r w:rsidRPr="00B6237E">
        <w:rPr>
          <w:rFonts w:ascii="標楷體" w:eastAsia="標楷體" w:hAnsi="標楷體" w:hint="eastAsia"/>
          <w:color w:val="000000" w:themeColor="text1"/>
        </w:rPr>
        <w:t>送件</w:t>
      </w:r>
      <w:bookmarkStart w:id="2" w:name="_Hlk97112987"/>
      <w:r w:rsidR="00B6237E" w:rsidRPr="00B6237E">
        <w:rPr>
          <w:rFonts w:ascii="標楷體" w:eastAsia="標楷體" w:hAnsi="標楷體" w:hint="eastAsia"/>
          <w:color w:val="000000" w:themeColor="text1"/>
        </w:rPr>
        <w:t>、</w:t>
      </w:r>
      <w:r w:rsidRPr="00B6237E">
        <w:rPr>
          <w:rFonts w:ascii="標楷體" w:eastAsia="標楷體" w:hAnsi="標楷體" w:hint="eastAsia"/>
          <w:color w:val="000000" w:themeColor="text1"/>
        </w:rPr>
        <w:t>未詳實填寫資料</w:t>
      </w:r>
      <w:r w:rsidR="00B6237E" w:rsidRPr="00B6237E">
        <w:rPr>
          <w:rFonts w:ascii="標楷體" w:eastAsia="標楷體" w:hAnsi="標楷體" w:hint="eastAsia"/>
          <w:color w:val="000000" w:themeColor="text1"/>
        </w:rPr>
        <w:t>、資料</w:t>
      </w:r>
      <w:r w:rsidRPr="00B6237E">
        <w:rPr>
          <w:rFonts w:ascii="標楷體" w:eastAsia="標楷體" w:hAnsi="標楷體" w:hint="eastAsia"/>
          <w:color w:val="000000" w:themeColor="text1"/>
        </w:rPr>
        <w:t>未齊全者</w:t>
      </w:r>
    </w:p>
    <w:p w:rsidR="00CE5109" w:rsidRPr="00C717BE" w:rsidRDefault="00524AF5" w:rsidP="00CE5109">
      <w:pPr>
        <w:ind w:left="3118" w:rightChars="-41" w:right="-98" w:hangingChars="1299" w:hanging="3118"/>
        <w:rPr>
          <w:rFonts w:ascii="標楷體" w:eastAsia="標楷體" w:hAnsi="標楷體"/>
          <w:b/>
          <w:color w:val="000000" w:themeColor="text1"/>
        </w:rPr>
      </w:pPr>
      <w:r w:rsidRPr="00B6237E">
        <w:rPr>
          <w:rFonts w:ascii="標楷體" w:eastAsia="標楷體" w:hAnsi="標楷體"/>
          <w:color w:val="000000" w:themeColor="text1"/>
        </w:rPr>
        <w:t>不受理</w:t>
      </w:r>
      <w:bookmarkEnd w:id="2"/>
      <w:r w:rsidRPr="00B6237E">
        <w:rPr>
          <w:rFonts w:ascii="標楷體" w:eastAsia="標楷體" w:hAnsi="標楷體" w:hint="eastAsia"/>
          <w:color w:val="000000" w:themeColor="text1"/>
        </w:rPr>
        <w:t>)</w:t>
      </w:r>
      <w:r w:rsidR="00B6237E">
        <w:rPr>
          <w:rFonts w:ascii="標楷體" w:eastAsia="標楷體" w:hAnsi="標楷體" w:hint="eastAsia"/>
          <w:color w:val="000000" w:themeColor="text1"/>
        </w:rPr>
        <w:t>，</w:t>
      </w:r>
      <w:r w:rsidRPr="00B6237E">
        <w:rPr>
          <w:rFonts w:ascii="標楷體" w:eastAsia="標楷體" w:hAnsi="標楷體" w:hint="eastAsia"/>
          <w:bCs/>
          <w:color w:val="000000" w:themeColor="text1"/>
        </w:rPr>
        <w:t>請於信封註明「</w:t>
      </w:r>
      <w:r w:rsidR="001723A8" w:rsidRPr="00B6237E">
        <w:rPr>
          <w:rFonts w:ascii="標楷體" w:eastAsia="標楷體" w:hAnsi="標楷體" w:hint="eastAsia"/>
          <w:bCs/>
          <w:color w:val="000000" w:themeColor="text1"/>
        </w:rPr>
        <w:t>2022</w:t>
      </w:r>
      <w:r w:rsidRPr="00B6237E">
        <w:rPr>
          <w:rFonts w:ascii="標楷體" w:eastAsia="標楷體" w:hAnsi="標楷體" w:hint="eastAsia"/>
          <w:bCs/>
          <w:color w:val="000000" w:themeColor="text1"/>
        </w:rPr>
        <w:t>臺南市古蹟區導覽解說人員徵選計畫」</w:t>
      </w:r>
      <w:r w:rsidR="00CE5109" w:rsidRPr="00C717BE">
        <w:rPr>
          <w:rFonts w:ascii="新細明體" w:eastAsia="新細明體" w:hAnsi="新細明體" w:hint="eastAsia"/>
          <w:b/>
          <w:color w:val="000000" w:themeColor="text1"/>
        </w:rPr>
        <w:t>。</w:t>
      </w:r>
    </w:p>
    <w:p w:rsidR="003D167B" w:rsidRDefault="00CE5109" w:rsidP="00CE5109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lastRenderedPageBreak/>
        <w:t xml:space="preserve"> (2)</w:t>
      </w:r>
      <w:r w:rsidR="00524AF5" w:rsidRPr="00C717BE">
        <w:rPr>
          <w:rFonts w:ascii="標楷體" w:eastAsia="標楷體" w:hAnsi="標楷體" w:hint="eastAsia"/>
          <w:color w:val="000000" w:themeColor="text1"/>
        </w:rPr>
        <w:t>書面</w:t>
      </w:r>
      <w:r w:rsidR="00290BC8" w:rsidRPr="00C717BE">
        <w:rPr>
          <w:rFonts w:ascii="標楷體" w:eastAsia="標楷體" w:hAnsi="標楷體" w:hint="eastAsia"/>
          <w:color w:val="000000" w:themeColor="text1"/>
        </w:rPr>
        <w:t>審查</w:t>
      </w:r>
      <w:r w:rsidR="00524AF5" w:rsidRPr="00C717BE">
        <w:rPr>
          <w:rFonts w:ascii="標楷體" w:eastAsia="標楷體" w:hAnsi="標楷體" w:hint="eastAsia"/>
          <w:color w:val="000000" w:themeColor="text1"/>
        </w:rPr>
        <w:t>合格</w:t>
      </w:r>
      <w:r w:rsidR="00F96B9E" w:rsidRPr="00C717BE">
        <w:rPr>
          <w:rFonts w:ascii="標楷體" w:eastAsia="標楷體" w:hAnsi="標楷體" w:hint="eastAsia"/>
          <w:color w:val="000000" w:themeColor="text1"/>
        </w:rPr>
        <w:t>名單</w:t>
      </w:r>
      <w:r w:rsidR="00326578" w:rsidRPr="00C717BE">
        <w:rPr>
          <w:rFonts w:ascii="標楷體" w:eastAsia="標楷體" w:hAnsi="標楷體" w:hint="eastAsia"/>
          <w:color w:val="000000" w:themeColor="text1"/>
        </w:rPr>
        <w:t>、</w:t>
      </w:r>
      <w:r w:rsidR="000C4099" w:rsidRPr="00C717BE">
        <w:rPr>
          <w:rFonts w:ascii="標楷體" w:eastAsia="標楷體" w:hAnsi="標楷體" w:hint="eastAsia"/>
          <w:color w:val="000000" w:themeColor="text1"/>
        </w:rPr>
        <w:t>筆試日期、時間、地點、流程等</w:t>
      </w:r>
      <w:r w:rsidR="00F96B9E" w:rsidRPr="00C717BE">
        <w:rPr>
          <w:rFonts w:ascii="標楷體" w:eastAsia="標楷體" w:hAnsi="標楷體" w:hint="eastAsia"/>
          <w:color w:val="000000" w:themeColor="text1"/>
        </w:rPr>
        <w:t>資訊於</w:t>
      </w:r>
      <w:r w:rsidR="001723A8">
        <w:rPr>
          <w:rFonts w:ascii="標楷體" w:eastAsia="標楷體" w:hAnsi="標楷體" w:hint="eastAsia"/>
          <w:color w:val="000000" w:themeColor="text1"/>
        </w:rPr>
        <w:t>111</w:t>
      </w:r>
      <w:r w:rsidR="00F96B9E" w:rsidRPr="00C717BE">
        <w:rPr>
          <w:rFonts w:ascii="標楷體" w:eastAsia="標楷體" w:hAnsi="標楷體" w:hint="eastAsia"/>
          <w:color w:val="000000" w:themeColor="text1"/>
        </w:rPr>
        <w:t>年</w:t>
      </w:r>
      <w:r w:rsidR="00311CCF">
        <w:rPr>
          <w:rFonts w:ascii="標楷體" w:eastAsia="標楷體" w:hAnsi="標楷體" w:hint="eastAsia"/>
          <w:color w:val="000000" w:themeColor="text1"/>
        </w:rPr>
        <w:t>5</w:t>
      </w:r>
      <w:r w:rsidR="00F96B9E" w:rsidRPr="00C717BE">
        <w:rPr>
          <w:rFonts w:ascii="標楷體" w:eastAsia="標楷體" w:hAnsi="標楷體" w:hint="eastAsia"/>
          <w:color w:val="000000" w:themeColor="text1"/>
        </w:rPr>
        <w:t>月</w:t>
      </w:r>
      <w:r w:rsidR="001D10EC">
        <w:rPr>
          <w:rFonts w:ascii="標楷體" w:eastAsia="標楷體" w:hAnsi="標楷體" w:hint="eastAsia"/>
          <w:color w:val="000000" w:themeColor="text1"/>
        </w:rPr>
        <w:t>1</w:t>
      </w:r>
      <w:r w:rsidR="001D10EC">
        <w:rPr>
          <w:rFonts w:ascii="標楷體" w:eastAsia="標楷體" w:hAnsi="標楷體"/>
          <w:color w:val="000000" w:themeColor="text1"/>
        </w:rPr>
        <w:t>0</w:t>
      </w:r>
      <w:bookmarkStart w:id="3" w:name="_GoBack"/>
      <w:bookmarkEnd w:id="3"/>
      <w:r w:rsidR="00F96B9E" w:rsidRPr="00C717BE">
        <w:rPr>
          <w:rFonts w:ascii="標楷體" w:eastAsia="標楷體" w:hAnsi="標楷體" w:hint="eastAsia"/>
          <w:color w:val="000000" w:themeColor="text1"/>
        </w:rPr>
        <w:t>日前公</w:t>
      </w:r>
    </w:p>
    <w:p w:rsidR="00383926" w:rsidRDefault="00F96B9E" w:rsidP="00CE5109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t>告本局網頁</w:t>
      </w:r>
      <w:bookmarkStart w:id="4" w:name="_Hlk97728312"/>
      <w:r w:rsidR="00383926" w:rsidRPr="00383926">
        <w:rPr>
          <w:rFonts w:ascii="標楷體" w:eastAsia="標楷體" w:hAnsi="標楷體" w:hint="eastAsia"/>
          <w:color w:val="000000" w:themeColor="text1"/>
        </w:rPr>
        <w:t>(https://culture.tainan.gov.tw/)【最新消息→公務公告→</w:t>
      </w:r>
      <w:r w:rsidR="00777509">
        <w:rPr>
          <w:rFonts w:ascii="標楷體" w:eastAsia="標楷體" w:hAnsi="標楷體" w:hint="eastAsia"/>
          <w:color w:val="000000" w:themeColor="text1"/>
        </w:rPr>
        <w:t>公務</w:t>
      </w:r>
      <w:r w:rsidR="00383926" w:rsidRPr="00383926">
        <w:rPr>
          <w:rFonts w:ascii="標楷體" w:eastAsia="標楷體" w:hAnsi="標楷體" w:hint="eastAsia"/>
          <w:color w:val="000000" w:themeColor="text1"/>
        </w:rPr>
        <w:t>公告】</w:t>
      </w:r>
      <w:bookmarkEnd w:id="4"/>
      <w:r w:rsidRPr="00C717BE">
        <w:rPr>
          <w:rFonts w:ascii="標楷體" w:eastAsia="標楷體" w:hAnsi="標楷體" w:hint="eastAsia"/>
          <w:color w:val="000000" w:themeColor="text1"/>
        </w:rPr>
        <w:t>，不</w:t>
      </w:r>
    </w:p>
    <w:p w:rsidR="00221E48" w:rsidRPr="00C717BE" w:rsidRDefault="00F96B9E" w:rsidP="00CE5109">
      <w:pPr>
        <w:ind w:left="3118" w:rightChars="-41" w:right="-98" w:hangingChars="1299" w:hanging="3118"/>
        <w:rPr>
          <w:rFonts w:ascii="標楷體" w:eastAsia="標楷體" w:hAnsi="標楷體"/>
          <w:color w:val="000000" w:themeColor="text1"/>
        </w:rPr>
      </w:pPr>
      <w:r w:rsidRPr="00C717BE">
        <w:rPr>
          <w:rFonts w:ascii="標楷體" w:eastAsia="標楷體" w:hAnsi="標楷體" w:hint="eastAsia"/>
          <w:color w:val="000000" w:themeColor="text1"/>
        </w:rPr>
        <w:t>另行通知。</w:t>
      </w:r>
    </w:p>
    <w:p w:rsidR="007C77C1" w:rsidRDefault="00221E48" w:rsidP="00CE5109">
      <w:pPr>
        <w:ind w:left="3118" w:rightChars="-41" w:right="-98" w:hangingChars="1299" w:hanging="3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(3)</w:t>
      </w:r>
      <w:r w:rsidR="00C93B7E">
        <w:rPr>
          <w:rFonts w:ascii="標楷體" w:eastAsia="標楷體" w:hAnsi="標楷體" w:hint="eastAsia"/>
        </w:rPr>
        <w:t>筆試合格名單</w:t>
      </w:r>
      <w:r w:rsidR="0009248B">
        <w:rPr>
          <w:rFonts w:ascii="標楷體" w:eastAsia="標楷體" w:hAnsi="標楷體" w:hint="eastAsia"/>
        </w:rPr>
        <w:t>及口試</w:t>
      </w:r>
      <w:r w:rsidR="00CE5109" w:rsidRPr="00CE5109">
        <w:rPr>
          <w:rFonts w:ascii="標楷體" w:eastAsia="標楷體" w:hAnsi="標楷體" w:hint="eastAsia"/>
        </w:rPr>
        <w:t>日期、時間、地點、流程等資訊於</w:t>
      </w:r>
      <w:r w:rsidR="002C4368">
        <w:rPr>
          <w:rFonts w:ascii="標楷體" w:eastAsia="標楷體" w:hAnsi="標楷體" w:hint="eastAsia"/>
        </w:rPr>
        <w:t>111</w:t>
      </w:r>
      <w:r w:rsidR="00CE5109" w:rsidRPr="00CE5109">
        <w:rPr>
          <w:rFonts w:ascii="標楷體" w:eastAsia="標楷體" w:hAnsi="標楷體" w:hint="eastAsia"/>
        </w:rPr>
        <w:t>年</w:t>
      </w:r>
      <w:r w:rsidR="00383926">
        <w:rPr>
          <w:rFonts w:ascii="標楷體" w:eastAsia="標楷體" w:hAnsi="標楷體" w:hint="eastAsia"/>
        </w:rPr>
        <w:t>6</w:t>
      </w:r>
      <w:r w:rsidR="00CE5109" w:rsidRPr="00CE5109">
        <w:rPr>
          <w:rFonts w:ascii="標楷體" w:eastAsia="標楷體" w:hAnsi="標楷體" w:hint="eastAsia"/>
        </w:rPr>
        <w:t>月</w:t>
      </w:r>
      <w:r w:rsidR="00383926">
        <w:rPr>
          <w:rFonts w:ascii="標楷體" w:eastAsia="標楷體" w:hAnsi="標楷體" w:hint="eastAsia"/>
        </w:rPr>
        <w:t>1</w:t>
      </w:r>
      <w:r w:rsidR="00CE5109" w:rsidRPr="00CE5109">
        <w:rPr>
          <w:rFonts w:ascii="標楷體" w:eastAsia="標楷體" w:hAnsi="標楷體" w:hint="eastAsia"/>
        </w:rPr>
        <w:t>日</w:t>
      </w:r>
      <w:r w:rsidR="0009248B">
        <w:rPr>
          <w:rFonts w:ascii="標楷體" w:eastAsia="標楷體" w:hAnsi="標楷體" w:hint="eastAsia"/>
        </w:rPr>
        <w:t>前</w:t>
      </w:r>
      <w:r w:rsidR="00CE5109" w:rsidRPr="00CE5109">
        <w:rPr>
          <w:rFonts w:ascii="標楷體" w:eastAsia="標楷體" w:hAnsi="標楷體" w:hint="eastAsia"/>
        </w:rPr>
        <w:t>公告於本</w:t>
      </w:r>
    </w:p>
    <w:p w:rsidR="00383926" w:rsidRDefault="00CE5109" w:rsidP="00CE5109">
      <w:pPr>
        <w:ind w:left="3118" w:rightChars="-41" w:right="-98" w:hangingChars="1299" w:hanging="3118"/>
        <w:rPr>
          <w:rFonts w:ascii="標楷體" w:eastAsia="標楷體" w:hAnsi="標楷體"/>
        </w:rPr>
      </w:pPr>
      <w:r w:rsidRPr="00CE5109">
        <w:rPr>
          <w:rFonts w:ascii="標楷體" w:eastAsia="標楷體" w:hAnsi="標楷體" w:hint="eastAsia"/>
        </w:rPr>
        <w:t>局網頁</w:t>
      </w:r>
      <w:r w:rsidR="00383926" w:rsidRPr="00383926">
        <w:rPr>
          <w:rFonts w:ascii="標楷體" w:eastAsia="標楷體" w:hAnsi="標楷體" w:hint="eastAsia"/>
          <w:color w:val="000000" w:themeColor="text1"/>
        </w:rPr>
        <w:t>(https://culture.tainan.gov.tw/)【最新消息→公務公告→</w:t>
      </w:r>
      <w:r w:rsidR="00777509">
        <w:rPr>
          <w:rFonts w:ascii="標楷體" w:eastAsia="標楷體" w:hAnsi="標楷體" w:hint="eastAsia"/>
          <w:color w:val="000000" w:themeColor="text1"/>
        </w:rPr>
        <w:t>公務</w:t>
      </w:r>
      <w:r w:rsidR="00383926" w:rsidRPr="00383926">
        <w:rPr>
          <w:rFonts w:ascii="標楷體" w:eastAsia="標楷體" w:hAnsi="標楷體" w:hint="eastAsia"/>
          <w:color w:val="000000" w:themeColor="text1"/>
        </w:rPr>
        <w:t>公告】</w:t>
      </w:r>
      <w:r w:rsidRPr="00CE5109">
        <w:rPr>
          <w:rFonts w:ascii="標楷體" w:eastAsia="標楷體" w:hAnsi="標楷體" w:hint="eastAsia"/>
        </w:rPr>
        <w:t>，不另行</w:t>
      </w:r>
    </w:p>
    <w:p w:rsidR="00221E48" w:rsidRDefault="00CE5109" w:rsidP="00CE5109">
      <w:pPr>
        <w:ind w:left="3118" w:rightChars="-41" w:right="-98" w:hangingChars="1299" w:hanging="3118"/>
        <w:rPr>
          <w:rFonts w:ascii="標楷體" w:eastAsia="標楷體" w:hAnsi="標楷體"/>
        </w:rPr>
      </w:pPr>
      <w:r w:rsidRPr="00CE5109">
        <w:rPr>
          <w:rFonts w:ascii="標楷體" w:eastAsia="標楷體" w:hAnsi="標楷體" w:hint="eastAsia"/>
        </w:rPr>
        <w:t>通知。</w:t>
      </w:r>
    </w:p>
    <w:p w:rsidR="00383926" w:rsidRDefault="00221E48" w:rsidP="00CE5109">
      <w:pPr>
        <w:ind w:left="3118" w:rightChars="-41" w:right="-98" w:hangingChars="1299" w:hanging="3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CE5109">
        <w:rPr>
          <w:rFonts w:ascii="標楷體" w:eastAsia="標楷體" w:hAnsi="標楷體" w:hint="eastAsia"/>
        </w:rPr>
        <w:t>正式錄取名單於</w:t>
      </w:r>
      <w:r w:rsidR="00311CCF">
        <w:rPr>
          <w:rFonts w:ascii="標楷體" w:eastAsia="標楷體" w:hAnsi="標楷體" w:hint="eastAsia"/>
        </w:rPr>
        <w:t>6</w:t>
      </w:r>
      <w:r w:rsidR="00CE5109">
        <w:rPr>
          <w:rFonts w:ascii="標楷體" w:eastAsia="標楷體" w:hAnsi="標楷體" w:hint="eastAsia"/>
        </w:rPr>
        <w:t>月</w:t>
      </w:r>
      <w:r w:rsidR="00383926">
        <w:rPr>
          <w:rFonts w:ascii="標楷體" w:eastAsia="標楷體" w:hAnsi="標楷體" w:hint="eastAsia"/>
        </w:rPr>
        <w:t>20</w:t>
      </w:r>
      <w:r w:rsidR="00CE5109">
        <w:rPr>
          <w:rFonts w:ascii="標楷體" w:eastAsia="標楷體" w:hAnsi="標楷體" w:hint="eastAsia"/>
        </w:rPr>
        <w:t>日前</w:t>
      </w:r>
      <w:r w:rsidR="00CE5109" w:rsidRPr="00CE5109">
        <w:rPr>
          <w:rFonts w:ascii="標楷體" w:eastAsia="標楷體" w:hAnsi="標楷體" w:hint="eastAsia"/>
        </w:rPr>
        <w:t>公告於本局網頁</w:t>
      </w:r>
      <w:r w:rsidR="00383926" w:rsidRPr="00383926">
        <w:rPr>
          <w:rFonts w:ascii="標楷體" w:eastAsia="標楷體" w:hAnsi="標楷體" w:hint="eastAsia"/>
        </w:rPr>
        <w:t>(https://culture.tainan.gov.tw/)【最</w:t>
      </w:r>
    </w:p>
    <w:p w:rsidR="00524AF5" w:rsidRPr="00F96B9E" w:rsidRDefault="00383926" w:rsidP="00CE5109">
      <w:pPr>
        <w:ind w:left="3118" w:rightChars="-41" w:right="-98" w:hangingChars="1299" w:hanging="3118"/>
        <w:rPr>
          <w:rFonts w:ascii="標楷體" w:eastAsia="標楷體" w:hAnsi="標楷體"/>
        </w:rPr>
      </w:pPr>
      <w:r w:rsidRPr="00383926">
        <w:rPr>
          <w:rFonts w:ascii="標楷體" w:eastAsia="標楷體" w:hAnsi="標楷體" w:hint="eastAsia"/>
        </w:rPr>
        <w:t>新消息→公務公告→</w:t>
      </w:r>
      <w:r w:rsidR="00777509">
        <w:rPr>
          <w:rFonts w:ascii="標楷體" w:eastAsia="標楷體" w:hAnsi="標楷體" w:hint="eastAsia"/>
        </w:rPr>
        <w:t>公務</w:t>
      </w:r>
      <w:r w:rsidRPr="00383926">
        <w:rPr>
          <w:rFonts w:ascii="標楷體" w:eastAsia="標楷體" w:hAnsi="標楷體" w:hint="eastAsia"/>
        </w:rPr>
        <w:t>公告】</w:t>
      </w:r>
      <w:r w:rsidR="00221E48" w:rsidRPr="00221E48">
        <w:rPr>
          <w:rFonts w:ascii="標楷體" w:eastAsia="標楷體" w:hAnsi="標楷體" w:hint="eastAsia"/>
        </w:rPr>
        <w:t>，不另行通知。</w:t>
      </w:r>
    </w:p>
    <w:p w:rsidR="00587F1F" w:rsidRDefault="00290BC8" w:rsidP="00DE75F7">
      <w:pPr>
        <w:ind w:left="3118" w:rightChars="-41" w:right="-98" w:hangingChars="1299" w:hanging="3118"/>
        <w:rPr>
          <w:rFonts w:ascii="標楷體" w:eastAsia="標楷體" w:hAnsi="標楷體"/>
        </w:rPr>
      </w:pPr>
      <w:r w:rsidRPr="00F96B9E">
        <w:rPr>
          <w:rFonts w:ascii="標楷體" w:eastAsia="標楷體" w:hAnsi="標楷體" w:hint="eastAsia"/>
        </w:rPr>
        <w:t>2.</w:t>
      </w:r>
      <w:r w:rsidR="001F3878" w:rsidRPr="00F96B9E">
        <w:rPr>
          <w:rFonts w:ascii="標楷體" w:eastAsia="標楷體" w:hAnsi="標楷體" w:hint="eastAsia"/>
        </w:rPr>
        <w:t>考試分為</w:t>
      </w:r>
      <w:r w:rsidR="00783857" w:rsidRPr="00F96B9E">
        <w:rPr>
          <w:rFonts w:ascii="標楷體" w:eastAsia="標楷體" w:hAnsi="標楷體" w:hint="eastAsia"/>
        </w:rPr>
        <w:t>筆試及口試兩階段進行，</w:t>
      </w:r>
      <w:r w:rsidR="00C93B7E" w:rsidRPr="00221E48">
        <w:rPr>
          <w:rFonts w:ascii="標楷體" w:eastAsia="標楷體" w:hAnsi="標楷體" w:hint="eastAsia"/>
        </w:rPr>
        <w:t>口試為現場解說由評審委員評分，</w:t>
      </w:r>
      <w:r w:rsidR="00587F1F">
        <w:rPr>
          <w:rFonts w:ascii="標楷體" w:eastAsia="標楷體" w:hAnsi="標楷體" w:hint="eastAsia"/>
        </w:rPr>
        <w:t>筆試及口試合格名</w:t>
      </w:r>
    </w:p>
    <w:p w:rsidR="00A31910" w:rsidRPr="00DE75F7" w:rsidRDefault="00587F1F" w:rsidP="00DE75F7">
      <w:pPr>
        <w:ind w:left="3118" w:rightChars="-41" w:right="-98" w:hangingChars="1299" w:hanging="3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</w:t>
      </w:r>
      <w:r w:rsidR="00726988">
        <w:rPr>
          <w:rFonts w:ascii="標楷體" w:eastAsia="標楷體" w:hAnsi="標楷體" w:hint="eastAsia"/>
        </w:rPr>
        <w:t>擇優</w:t>
      </w:r>
      <w:r w:rsidR="00AF0690" w:rsidRPr="00DE75F7">
        <w:rPr>
          <w:rFonts w:ascii="標楷體" w:eastAsia="標楷體" w:hAnsi="標楷體" w:hint="eastAsia"/>
        </w:rPr>
        <w:t>錄取</w:t>
      </w:r>
      <w:r w:rsidR="00DE75F7">
        <w:rPr>
          <w:rFonts w:ascii="新細明體" w:eastAsia="新細明體" w:hAnsi="新細明體" w:hint="eastAsia"/>
        </w:rPr>
        <w:t>。</w:t>
      </w:r>
    </w:p>
    <w:p w:rsidR="002C00CC" w:rsidRDefault="00221E48" w:rsidP="00C65FA9">
      <w:pPr>
        <w:jc w:val="both"/>
        <w:rPr>
          <w:rFonts w:ascii="標楷體" w:eastAsia="標楷體" w:hAnsi="標楷體"/>
        </w:rPr>
      </w:pPr>
      <w:bookmarkStart w:id="5" w:name="_Hlk6405164"/>
      <w:r>
        <w:rPr>
          <w:rFonts w:ascii="標楷體" w:eastAsia="標楷體" w:hAnsi="標楷體" w:hint="eastAsia"/>
        </w:rPr>
        <w:t>3.</w:t>
      </w:r>
      <w:r w:rsidR="002C00CC" w:rsidRPr="002C00CC">
        <w:rPr>
          <w:rFonts w:ascii="標楷體" w:eastAsia="標楷體" w:hAnsi="標楷體" w:hint="eastAsia"/>
        </w:rPr>
        <w:t>筆試</w:t>
      </w:r>
      <w:r w:rsidR="001D3E24">
        <w:rPr>
          <w:rFonts w:ascii="標楷體" w:eastAsia="標楷體" w:hAnsi="標楷體" w:hint="eastAsia"/>
        </w:rPr>
        <w:t>及口試</w:t>
      </w:r>
      <w:r w:rsidR="00DE75F7">
        <w:rPr>
          <w:rFonts w:ascii="標楷體" w:eastAsia="標楷體" w:hAnsi="標楷體" w:hint="eastAsia"/>
        </w:rPr>
        <w:t>相關注意事項</w:t>
      </w:r>
      <w:r w:rsidR="002C00CC" w:rsidRPr="002C00CC">
        <w:rPr>
          <w:rFonts w:ascii="標楷體" w:eastAsia="標楷體" w:hAnsi="標楷體" w:hint="eastAsia"/>
        </w:rPr>
        <w:t>：</w:t>
      </w:r>
      <w:bookmarkEnd w:id="5"/>
    </w:p>
    <w:p w:rsidR="00414FD0" w:rsidRDefault="009240D6" w:rsidP="00C65F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(1)</w:t>
      </w:r>
      <w:r w:rsidR="00BF5B54">
        <w:rPr>
          <w:rFonts w:ascii="標楷體" w:eastAsia="標楷體" w:hAnsi="標楷體" w:hint="eastAsia"/>
        </w:rPr>
        <w:t>筆試及口試當天請攜帶身份證以供核對身份</w:t>
      </w:r>
      <w:r w:rsidR="00BF5B54">
        <w:rPr>
          <w:rFonts w:ascii="新細明體" w:eastAsia="新細明體" w:hAnsi="新細明體" w:hint="eastAsia"/>
        </w:rPr>
        <w:t>。</w:t>
      </w:r>
    </w:p>
    <w:p w:rsidR="002C00CC" w:rsidRDefault="00BF5B54" w:rsidP="00C65F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(2)</w:t>
      </w:r>
      <w:r w:rsidR="002C00CC" w:rsidRPr="002C00CC">
        <w:rPr>
          <w:rFonts w:ascii="標楷體" w:eastAsia="標楷體" w:hAnsi="標楷體" w:hint="eastAsia"/>
        </w:rPr>
        <w:t>筆試當天請自行攜帶筆試所需之文具用品</w:t>
      </w:r>
      <w:r w:rsidR="009F2C0D">
        <w:rPr>
          <w:rFonts w:ascii="新細明體" w:eastAsia="新細明體" w:hAnsi="新細明體" w:hint="eastAsia"/>
        </w:rPr>
        <w:t>。</w:t>
      </w:r>
    </w:p>
    <w:p w:rsidR="002C00CC" w:rsidRDefault="002C00CC" w:rsidP="00C65F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240D6">
        <w:rPr>
          <w:rFonts w:ascii="標楷體" w:eastAsia="標楷體" w:hAnsi="標楷體" w:hint="eastAsia"/>
        </w:rPr>
        <w:t>(2)</w:t>
      </w:r>
      <w:r w:rsidRPr="002C00CC">
        <w:rPr>
          <w:rFonts w:ascii="標楷體" w:eastAsia="標楷體" w:hAnsi="標楷體" w:hint="eastAsia"/>
        </w:rPr>
        <w:t>筆試時應考者僅可攜帶筆試所需文具用品進場，電子用品(手機等)不可攜        帶進入考場，比照國家考試相關規定，違者失去資格。</w:t>
      </w:r>
    </w:p>
    <w:p w:rsidR="009240D6" w:rsidRDefault="00DE75F7" w:rsidP="00C65F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(3)</w:t>
      </w:r>
      <w:r w:rsidR="009240D6" w:rsidRPr="009240D6">
        <w:rPr>
          <w:rFonts w:ascii="標楷體" w:eastAsia="標楷體" w:hAnsi="標楷體" w:hint="eastAsia"/>
        </w:rPr>
        <w:t>參與口試者由以下古蹟景點(赤崁樓、安平古堡、安平樹屋</w:t>
      </w:r>
      <w:r w:rsidR="009240D6">
        <w:rPr>
          <w:rFonts w:ascii="標楷體" w:eastAsia="標楷體" w:hAnsi="標楷體" w:hint="eastAsia"/>
        </w:rPr>
        <w:t>、億載金城</w:t>
      </w:r>
      <w:r w:rsidR="009240D6" w:rsidRPr="009240D6">
        <w:rPr>
          <w:rFonts w:ascii="標楷體" w:eastAsia="標楷體" w:hAnsi="標楷體" w:hint="eastAsia"/>
        </w:rPr>
        <w:t>)抽任一景點解說，解說者可自行準備道具如古地圖等(不可使用投影機等相關設備)，解說完後由委員</w:t>
      </w:r>
      <w:r w:rsidR="00A27AD2">
        <w:rPr>
          <w:rFonts w:ascii="標楷體" w:eastAsia="標楷體" w:hAnsi="標楷體" w:hint="eastAsia"/>
        </w:rPr>
        <w:t>依評分項目評分，</w:t>
      </w:r>
      <w:r w:rsidR="009240D6" w:rsidRPr="009240D6">
        <w:rPr>
          <w:rFonts w:ascii="標楷體" w:eastAsia="標楷體" w:hAnsi="標楷體" w:hint="eastAsia"/>
        </w:rPr>
        <w:t>每位參與口試者解說時間亦公告於網站</w:t>
      </w:r>
      <w:r w:rsidR="00A27AD2">
        <w:rPr>
          <w:rFonts w:ascii="新細明體" w:eastAsia="新細明體" w:hAnsi="新細明體" w:hint="eastAsia"/>
        </w:rPr>
        <w:t>。</w:t>
      </w:r>
    </w:p>
    <w:p w:rsidR="009240D6" w:rsidRDefault="009240D6" w:rsidP="00C65FA9">
      <w:pPr>
        <w:jc w:val="both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</w:t>
      </w:r>
      <w:r w:rsidR="00221E48">
        <w:rPr>
          <w:rFonts w:ascii="標楷體" w:eastAsia="標楷體" w:hAnsi="標楷體" w:hint="eastAsia"/>
        </w:rPr>
        <w:t>(4)</w:t>
      </w:r>
      <w:r w:rsidRPr="009240D6">
        <w:rPr>
          <w:rFonts w:ascii="標楷體" w:eastAsia="標楷體" w:hAnsi="標楷體" w:hint="eastAsia"/>
        </w:rPr>
        <w:t>口試評分標準如下</w:t>
      </w:r>
      <w:r>
        <w:rPr>
          <w:rFonts w:ascii="新細明體" w:eastAsia="新細明體" w:hAnsi="新細明體" w:hint="eastAsia"/>
        </w:rPr>
        <w:t>：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424"/>
        <w:gridCol w:w="1416"/>
      </w:tblGrid>
      <w:tr w:rsidR="009240D6" w:rsidRPr="00EF0846" w:rsidTr="009240D6">
        <w:tc>
          <w:tcPr>
            <w:tcW w:w="1371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F0846">
              <w:rPr>
                <w:rFonts w:eastAsia="標楷體" w:hAnsi="標楷體"/>
                <w:b/>
                <w:bCs/>
                <w:sz w:val="18"/>
                <w:szCs w:val="18"/>
              </w:rPr>
              <w:t>評分項目</w:t>
            </w:r>
          </w:p>
        </w:tc>
        <w:tc>
          <w:tcPr>
            <w:tcW w:w="4424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F0846">
              <w:rPr>
                <w:rFonts w:eastAsia="標楷體" w:hAnsi="標楷體"/>
                <w:b/>
                <w:bCs/>
                <w:sz w:val="18"/>
                <w:szCs w:val="18"/>
              </w:rPr>
              <w:t>項目說明</w:t>
            </w:r>
          </w:p>
        </w:tc>
        <w:tc>
          <w:tcPr>
            <w:tcW w:w="1416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F0846">
              <w:rPr>
                <w:rFonts w:ascii="標楷體" w:eastAsia="標楷體" w:hAnsi="標楷體" w:hint="eastAsia"/>
                <w:b/>
                <w:sz w:val="18"/>
                <w:szCs w:val="18"/>
              </w:rPr>
              <w:t>考核評分比例</w:t>
            </w:r>
          </w:p>
        </w:tc>
      </w:tr>
      <w:tr w:rsidR="009240D6" w:rsidRPr="00EF0846" w:rsidTr="009240D6">
        <w:trPr>
          <w:trHeight w:val="217"/>
        </w:trPr>
        <w:tc>
          <w:tcPr>
            <w:tcW w:w="1371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eastAsia="標楷體" w:hAnsi="標楷體"/>
                <w:bCs/>
                <w:sz w:val="18"/>
                <w:szCs w:val="18"/>
              </w:rPr>
            </w:pPr>
            <w:r w:rsidRPr="00EF0846">
              <w:rPr>
                <w:rFonts w:eastAsia="標楷體" w:hAnsi="標楷體" w:hint="eastAsia"/>
                <w:bCs/>
                <w:sz w:val="18"/>
                <w:szCs w:val="18"/>
              </w:rPr>
              <w:t>解說經歷</w:t>
            </w:r>
          </w:p>
        </w:tc>
        <w:tc>
          <w:tcPr>
            <w:tcW w:w="4424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EF0846">
              <w:rPr>
                <w:rFonts w:eastAsia="標楷體" w:hAnsi="標楷體" w:hint="eastAsia"/>
                <w:sz w:val="18"/>
                <w:szCs w:val="18"/>
              </w:rPr>
              <w:t>工作經驗、自傳</w:t>
            </w:r>
          </w:p>
        </w:tc>
        <w:tc>
          <w:tcPr>
            <w:tcW w:w="1416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EF0846">
              <w:rPr>
                <w:rFonts w:eastAsia="標楷體" w:hint="eastAsia"/>
                <w:b/>
                <w:bCs/>
                <w:sz w:val="18"/>
                <w:szCs w:val="18"/>
              </w:rPr>
              <w:t>5%</w:t>
            </w:r>
          </w:p>
        </w:tc>
      </w:tr>
      <w:tr w:rsidR="009240D6" w:rsidRPr="00EF0846" w:rsidTr="009240D6">
        <w:tc>
          <w:tcPr>
            <w:tcW w:w="1371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846">
              <w:rPr>
                <w:rFonts w:eastAsia="標楷體" w:hAnsi="標楷體"/>
                <w:bCs/>
                <w:sz w:val="18"/>
                <w:szCs w:val="18"/>
              </w:rPr>
              <w:t>解說內容</w:t>
            </w:r>
          </w:p>
        </w:tc>
        <w:tc>
          <w:tcPr>
            <w:tcW w:w="4424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EF0846">
              <w:rPr>
                <w:rFonts w:eastAsia="標楷體" w:hAnsi="標楷體"/>
                <w:sz w:val="18"/>
                <w:szCs w:val="18"/>
              </w:rPr>
              <w:t>內容正確</w:t>
            </w:r>
            <w:r w:rsidRPr="00EF0846">
              <w:rPr>
                <w:rFonts w:eastAsia="標楷體" w:hAnsi="標楷體" w:hint="eastAsia"/>
                <w:sz w:val="18"/>
                <w:szCs w:val="18"/>
              </w:rPr>
              <w:t>及豐富度</w:t>
            </w:r>
          </w:p>
        </w:tc>
        <w:tc>
          <w:tcPr>
            <w:tcW w:w="1416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846">
              <w:rPr>
                <w:rFonts w:eastAsia="標楷體" w:hint="eastAsia"/>
                <w:b/>
                <w:bCs/>
                <w:sz w:val="18"/>
                <w:szCs w:val="18"/>
              </w:rPr>
              <w:t>35%</w:t>
            </w:r>
          </w:p>
        </w:tc>
      </w:tr>
      <w:tr w:rsidR="009240D6" w:rsidRPr="00EF0846" w:rsidTr="009240D6">
        <w:tc>
          <w:tcPr>
            <w:tcW w:w="1371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846">
              <w:rPr>
                <w:rFonts w:eastAsia="標楷體" w:hAnsi="標楷體"/>
                <w:bCs/>
                <w:sz w:val="18"/>
                <w:szCs w:val="18"/>
              </w:rPr>
              <w:t>解說技巧</w:t>
            </w:r>
          </w:p>
        </w:tc>
        <w:tc>
          <w:tcPr>
            <w:tcW w:w="4424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EF0846">
              <w:rPr>
                <w:rFonts w:eastAsia="標楷體" w:hAnsi="標楷體"/>
                <w:sz w:val="18"/>
                <w:szCs w:val="18"/>
              </w:rPr>
              <w:t>技巧</w:t>
            </w:r>
            <w:r w:rsidRPr="00EF0846">
              <w:rPr>
                <w:rFonts w:eastAsia="標楷體" w:hAnsi="標楷體" w:hint="eastAsia"/>
                <w:sz w:val="18"/>
                <w:szCs w:val="18"/>
              </w:rPr>
              <w:t>佳</w:t>
            </w:r>
            <w:r w:rsidRPr="00EF0846">
              <w:rPr>
                <w:rFonts w:eastAsia="標楷體" w:hAnsi="標楷體"/>
                <w:sz w:val="18"/>
                <w:szCs w:val="18"/>
              </w:rPr>
              <w:t>（</w:t>
            </w:r>
            <w:r w:rsidRPr="00EF0846">
              <w:rPr>
                <w:rFonts w:eastAsia="標楷體" w:hAnsi="標楷體" w:hint="eastAsia"/>
                <w:sz w:val="18"/>
                <w:szCs w:val="18"/>
              </w:rPr>
              <w:t>創新、生動活潑</w:t>
            </w:r>
            <w:r w:rsidRPr="00EF0846">
              <w:rPr>
                <w:rFonts w:eastAsia="標楷體" w:hAnsi="標楷體"/>
                <w:sz w:val="18"/>
                <w:szCs w:val="18"/>
              </w:rPr>
              <w:t>）、時間掌控度、應變能力</w:t>
            </w:r>
            <w:r w:rsidRPr="00EF0846">
              <w:rPr>
                <w:rFonts w:eastAsia="標楷體" w:hAnsi="標楷體" w:hint="eastAsia"/>
                <w:sz w:val="18"/>
                <w:szCs w:val="18"/>
              </w:rPr>
              <w:t>及反應</w:t>
            </w:r>
          </w:p>
        </w:tc>
        <w:tc>
          <w:tcPr>
            <w:tcW w:w="1416" w:type="dxa"/>
          </w:tcPr>
          <w:p w:rsidR="009240D6" w:rsidRPr="00EF0846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F0846">
              <w:rPr>
                <w:rFonts w:eastAsia="標楷體" w:hint="eastAsia"/>
                <w:b/>
                <w:bCs/>
                <w:sz w:val="18"/>
                <w:szCs w:val="18"/>
              </w:rPr>
              <w:t>25%</w:t>
            </w:r>
          </w:p>
        </w:tc>
      </w:tr>
      <w:tr w:rsidR="009240D6" w:rsidRPr="0001055B" w:rsidTr="009240D6">
        <w:trPr>
          <w:trHeight w:val="247"/>
        </w:trPr>
        <w:tc>
          <w:tcPr>
            <w:tcW w:w="1371" w:type="dxa"/>
          </w:tcPr>
          <w:p w:rsidR="009240D6" w:rsidRPr="006B2363" w:rsidRDefault="009240D6" w:rsidP="006D6858">
            <w:pPr>
              <w:spacing w:line="280" w:lineRule="exact"/>
              <w:jc w:val="center"/>
              <w:rPr>
                <w:rFonts w:eastAsia="標楷體" w:hAnsi="標楷體"/>
                <w:bCs/>
                <w:sz w:val="18"/>
                <w:szCs w:val="18"/>
              </w:rPr>
            </w:pPr>
            <w:r w:rsidRPr="006B2363">
              <w:rPr>
                <w:rFonts w:eastAsia="標楷體" w:hAnsi="標楷體" w:hint="eastAsia"/>
                <w:bCs/>
                <w:sz w:val="18"/>
                <w:szCs w:val="18"/>
              </w:rPr>
              <w:t>表達能力</w:t>
            </w:r>
          </w:p>
        </w:tc>
        <w:tc>
          <w:tcPr>
            <w:tcW w:w="4424" w:type="dxa"/>
          </w:tcPr>
          <w:p w:rsidR="009240D6" w:rsidRPr="006B2363" w:rsidRDefault="005C015B" w:rsidP="006D6858">
            <w:pPr>
              <w:spacing w:line="28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C015B">
              <w:rPr>
                <w:rFonts w:eastAsia="標楷體" w:hAnsi="標楷體" w:hint="eastAsia"/>
                <w:sz w:val="18"/>
                <w:szCs w:val="18"/>
              </w:rPr>
              <w:t>表達流暢、具備其他語言之解說能力</w:t>
            </w:r>
          </w:p>
        </w:tc>
        <w:tc>
          <w:tcPr>
            <w:tcW w:w="1416" w:type="dxa"/>
          </w:tcPr>
          <w:p w:rsidR="009240D6" w:rsidRPr="006B2363" w:rsidRDefault="009240D6" w:rsidP="006D6858">
            <w:pPr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6B2363">
              <w:rPr>
                <w:rFonts w:eastAsia="標楷體" w:hint="eastAsia"/>
                <w:b/>
                <w:bCs/>
                <w:sz w:val="18"/>
                <w:szCs w:val="18"/>
              </w:rPr>
              <w:t>25%</w:t>
            </w:r>
          </w:p>
        </w:tc>
      </w:tr>
      <w:tr w:rsidR="009240D6" w:rsidRPr="0001055B" w:rsidTr="009240D6">
        <w:trPr>
          <w:trHeight w:val="295"/>
        </w:trPr>
        <w:tc>
          <w:tcPr>
            <w:tcW w:w="1371" w:type="dxa"/>
          </w:tcPr>
          <w:p w:rsidR="009240D6" w:rsidRPr="006B2363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2363">
              <w:rPr>
                <w:rFonts w:eastAsia="標楷體" w:hAnsi="標楷體"/>
                <w:bCs/>
                <w:sz w:val="18"/>
                <w:szCs w:val="18"/>
              </w:rPr>
              <w:t>儀表</w:t>
            </w:r>
            <w:r w:rsidRPr="006B2363">
              <w:rPr>
                <w:rFonts w:eastAsia="標楷體" w:hAnsi="標楷體" w:hint="eastAsia"/>
                <w:bCs/>
                <w:sz w:val="18"/>
                <w:szCs w:val="18"/>
              </w:rPr>
              <w:t>與態度</w:t>
            </w:r>
          </w:p>
        </w:tc>
        <w:tc>
          <w:tcPr>
            <w:tcW w:w="4424" w:type="dxa"/>
          </w:tcPr>
          <w:p w:rsidR="009240D6" w:rsidRPr="006B2363" w:rsidRDefault="009240D6" w:rsidP="006D6858">
            <w:pPr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6B2363">
              <w:rPr>
                <w:rFonts w:eastAsia="標楷體" w:hAnsi="標楷體"/>
                <w:sz w:val="18"/>
                <w:szCs w:val="18"/>
              </w:rPr>
              <w:t>個人服裝儀容</w:t>
            </w:r>
            <w:r w:rsidRPr="006B2363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Pr="006B2363">
              <w:rPr>
                <w:rFonts w:eastAsia="標楷體" w:hAnsi="標楷體"/>
                <w:bCs/>
                <w:sz w:val="18"/>
                <w:szCs w:val="18"/>
              </w:rPr>
              <w:t>禮貌性</w:t>
            </w:r>
            <w:r w:rsidRPr="006B2363">
              <w:rPr>
                <w:rFonts w:eastAsia="標楷體" w:hAnsi="標楷體" w:hint="eastAsia"/>
                <w:bCs/>
                <w:sz w:val="18"/>
                <w:szCs w:val="18"/>
              </w:rPr>
              <w:t>、服務精神、態度</w:t>
            </w:r>
          </w:p>
        </w:tc>
        <w:tc>
          <w:tcPr>
            <w:tcW w:w="1416" w:type="dxa"/>
          </w:tcPr>
          <w:p w:rsidR="009240D6" w:rsidRPr="006B2363" w:rsidRDefault="009240D6" w:rsidP="006D685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2363">
              <w:rPr>
                <w:rFonts w:eastAsia="標楷體" w:hint="eastAsia"/>
                <w:b/>
                <w:bCs/>
                <w:sz w:val="18"/>
                <w:szCs w:val="18"/>
              </w:rPr>
              <w:t>10%</w:t>
            </w:r>
          </w:p>
        </w:tc>
      </w:tr>
    </w:tbl>
    <w:p w:rsidR="009240D6" w:rsidRDefault="009240D6" w:rsidP="00C65F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6528C4" w:rsidRPr="009240D6" w:rsidRDefault="009240D6" w:rsidP="00CC2ED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工作內容</w:t>
      </w:r>
      <w:r>
        <w:rPr>
          <w:rFonts w:ascii="新細明體" w:eastAsia="新細明體" w:hAnsi="新細明體" w:cs="Times New Roman" w:hint="eastAsia"/>
        </w:rPr>
        <w:t>：</w:t>
      </w:r>
      <w:r w:rsidRPr="009240D6">
        <w:rPr>
          <w:rFonts w:ascii="標楷體" w:eastAsia="標楷體" w:hAnsi="標楷體" w:cs="Times New Roman" w:hint="eastAsia"/>
        </w:rPr>
        <w:t>由本局排班於古蹟景點提供解說服務 (上午9:00-12:00；下午13:00-16:00) 每整點解說1小時</w:t>
      </w:r>
      <w:r>
        <w:rPr>
          <w:rFonts w:ascii="新細明體" w:eastAsia="新細明體" w:hAnsi="新細明體" w:cs="Times New Roman" w:hint="eastAsia"/>
        </w:rPr>
        <w:t>。</w:t>
      </w:r>
    </w:p>
    <w:p w:rsidR="009240D6" w:rsidRDefault="009240D6" w:rsidP="00CC2ED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9240D6">
        <w:rPr>
          <w:rFonts w:ascii="標楷體" w:eastAsia="標楷體" w:hAnsi="標楷體" w:cs="Times New Roman" w:hint="eastAsia"/>
        </w:rPr>
        <w:t>解說費</w:t>
      </w:r>
      <w:r>
        <w:rPr>
          <w:rFonts w:ascii="新細明體" w:eastAsia="新細明體" w:hAnsi="新細明體" w:cs="Times New Roman" w:hint="eastAsia"/>
        </w:rPr>
        <w:t>：</w:t>
      </w:r>
      <w:r w:rsidRPr="009240D6">
        <w:rPr>
          <w:rFonts w:ascii="標楷體" w:eastAsia="標楷體" w:hAnsi="標楷體" w:cs="Times New Roman" w:hint="eastAsia"/>
        </w:rPr>
        <w:t>以時薪計算，每小時新台幣300元  (排班制，以實際值班時數支付解說費)</w:t>
      </w:r>
    </w:p>
    <w:p w:rsidR="009A0023" w:rsidRPr="009240D6" w:rsidRDefault="009A0023" w:rsidP="00CC2ED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注意事項</w:t>
      </w:r>
      <w:r>
        <w:rPr>
          <w:rFonts w:ascii="新細明體" w:eastAsia="新細明體" w:hAnsi="新細明體" w:cs="Times New Roman" w:hint="eastAsia"/>
        </w:rPr>
        <w:t>：</w:t>
      </w:r>
    </w:p>
    <w:p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</w:t>
      </w:r>
      <w:r w:rsidR="00311CCF">
        <w:rPr>
          <w:rFonts w:ascii="標楷體" w:eastAsia="標楷體" w:hAnsi="標楷體" w:cs="Times New Roman" w:hint="eastAsia"/>
        </w:rPr>
        <w:t>2022</w:t>
      </w:r>
      <w:r w:rsidR="006D4680" w:rsidRPr="006D4680">
        <w:rPr>
          <w:rFonts w:ascii="標楷體" w:eastAsia="標楷體" w:hAnsi="標楷體" w:cs="Times New Roman" w:hint="eastAsia"/>
        </w:rPr>
        <w:t>臺南市古蹟區導覽解說人員</w:t>
      </w:r>
      <w:r w:rsidRPr="00FE0759">
        <w:rPr>
          <w:rFonts w:ascii="標楷體" w:eastAsia="標楷體" w:hAnsi="標楷體" w:cs="Times New Roman"/>
        </w:rPr>
        <w:t>前，請務必考量您目前工作與生活狀態</w:t>
      </w:r>
      <w:r w:rsidR="004D1470">
        <w:rPr>
          <w:rFonts w:ascii="標楷體" w:eastAsia="標楷體" w:hAnsi="標楷體" w:cs="Times New Roman"/>
        </w:rPr>
        <w:t>，是否有足夠時間可</w:t>
      </w:r>
      <w:r w:rsidR="006D4680">
        <w:rPr>
          <w:rFonts w:ascii="標楷體" w:eastAsia="標楷體" w:hAnsi="標楷體" w:cs="Times New Roman" w:hint="eastAsia"/>
        </w:rPr>
        <w:t>配合排班</w:t>
      </w:r>
      <w:r w:rsidR="004D1470">
        <w:rPr>
          <w:rFonts w:ascii="標楷體" w:eastAsia="標楷體" w:hAnsi="標楷體" w:cs="Times New Roman"/>
        </w:rPr>
        <w:t>再決定報名</w:t>
      </w:r>
      <w:r w:rsidRPr="00FE0759">
        <w:rPr>
          <w:rFonts w:ascii="標楷體" w:eastAsia="標楷體" w:hAnsi="標楷體" w:cs="Times New Roman"/>
        </w:rPr>
        <w:t xml:space="preserve">。 </w:t>
      </w:r>
    </w:p>
    <w:p w:rsidR="0027221C" w:rsidRPr="004D1470" w:rsidRDefault="00091E1F" w:rsidP="00BC3D2F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書面審查、筆試及口試</w:t>
      </w:r>
      <w:r w:rsidR="009A0023" w:rsidRPr="009A0023">
        <w:rPr>
          <w:rFonts w:ascii="標楷體" w:eastAsia="標楷體" w:hAnsi="標楷體" w:cs="Times New Roman" w:hint="eastAsia"/>
        </w:rPr>
        <w:t>相關訊息及錄取名單將公告於本局網站，須自行查看，不另行通知</w:t>
      </w:r>
      <w:r w:rsidR="0027221C" w:rsidRPr="004D1470">
        <w:rPr>
          <w:rFonts w:ascii="標楷體" w:eastAsia="標楷體" w:hAnsi="標楷體" w:cs="Times New Roman"/>
        </w:rPr>
        <w:t xml:space="preserve">。 </w:t>
      </w:r>
    </w:p>
    <w:p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本報名資料填列即同意本</w:t>
      </w:r>
      <w:r w:rsidR="0021524F">
        <w:rPr>
          <w:rFonts w:ascii="標楷體" w:eastAsia="標楷體" w:hAnsi="標楷體" w:cs="Times New Roman" w:hint="eastAsia"/>
        </w:rPr>
        <w:t>局</w:t>
      </w:r>
      <w:r w:rsidRPr="00FE0759">
        <w:rPr>
          <w:rFonts w:ascii="標楷體" w:eastAsia="標楷體" w:hAnsi="標楷體" w:cs="Times New Roman"/>
        </w:rPr>
        <w:t>作為審查、解說業務使用；除審查人員外均予保密，並依個資法相關規定不作為他用，報名資料概不退還。</w:t>
      </w:r>
    </w:p>
    <w:p w:rsidR="0027221C" w:rsidRDefault="00C33DE5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筆試及</w:t>
      </w:r>
      <w:r w:rsidR="0021524F" w:rsidRPr="0021524F">
        <w:rPr>
          <w:rFonts w:ascii="標楷體" w:eastAsia="標楷體" w:hAnsi="標楷體" w:cs="Times New Roman" w:hint="eastAsia"/>
        </w:rPr>
        <w:t>口試時間未依規定時間報到者，取消資格</w:t>
      </w:r>
      <w:r w:rsidR="0027221C" w:rsidRPr="00FE0759">
        <w:rPr>
          <w:rFonts w:ascii="標楷體" w:eastAsia="標楷體" w:hAnsi="標楷體" w:cs="Times New Roman"/>
        </w:rPr>
        <w:t>。</w:t>
      </w:r>
    </w:p>
    <w:p w:rsidR="0021524F" w:rsidRDefault="0021524F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21524F">
        <w:rPr>
          <w:rFonts w:ascii="標楷體" w:eastAsia="標楷體" w:hAnsi="標楷體" w:cs="Times New Roman" w:hint="eastAsia"/>
        </w:rPr>
        <w:lastRenderedPageBreak/>
        <w:t>排班時間以假日為主，各景點需輪調。</w:t>
      </w:r>
    </w:p>
    <w:p w:rsidR="0021524F" w:rsidRDefault="0021524F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21524F">
        <w:rPr>
          <w:rFonts w:ascii="標楷體" w:eastAsia="標楷體" w:hAnsi="標楷體" w:cs="Times New Roman" w:hint="eastAsia"/>
        </w:rPr>
        <w:t>錄取者須配合排班，出勤時間及地點由本局安排，不可任意調班或曠職。</w:t>
      </w:r>
    </w:p>
    <w:p w:rsidR="0021524F" w:rsidRPr="00FE0759" w:rsidRDefault="0021524F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21524F">
        <w:rPr>
          <w:rFonts w:ascii="標楷體" w:eastAsia="標楷體" w:hAnsi="標楷體" w:cs="Times New Roman" w:hint="eastAsia"/>
        </w:rPr>
        <w:t>錄取者每月輪值班次視每個月天數不同及最終錄取人數調整。</w:t>
      </w:r>
    </w:p>
    <w:p w:rsidR="0021524F" w:rsidRDefault="0021524F" w:rsidP="00254619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 w:rsidRPr="0021524F">
        <w:rPr>
          <w:rFonts w:ascii="標楷體" w:eastAsia="標楷體" w:hAnsi="標楷體" w:cs="Times New Roman" w:hint="eastAsia"/>
        </w:rPr>
        <w:t>以郵局薪資匯款方式支薪，錄取者須提供匯款所需資料。</w:t>
      </w:r>
    </w:p>
    <w:p w:rsidR="0021524F" w:rsidRDefault="0021524F" w:rsidP="00254619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 w:rsidRPr="0021524F">
        <w:rPr>
          <w:rFonts w:ascii="標楷體" w:eastAsia="標楷體" w:hAnsi="標楷體" w:cs="Times New Roman" w:hint="eastAsia"/>
        </w:rPr>
        <w:t>本局保留變更及最終解釋之權利。</w:t>
      </w:r>
    </w:p>
    <w:p w:rsidR="00254619" w:rsidRPr="00254619" w:rsidRDefault="00CF2359" w:rsidP="00254619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若對徵選計畫有所</w:t>
      </w:r>
      <w:r w:rsidR="0027221C" w:rsidRPr="00FE0759">
        <w:rPr>
          <w:rFonts w:ascii="標楷體" w:eastAsia="標楷體" w:hAnsi="標楷體" w:cs="Times New Roman"/>
        </w:rPr>
        <w:t>疑問，</w:t>
      </w:r>
      <w:r w:rsidR="00645D99">
        <w:rPr>
          <w:rFonts w:ascii="標楷體" w:eastAsia="標楷體" w:hAnsi="標楷體" w:cs="Times New Roman" w:hint="eastAsia"/>
        </w:rPr>
        <w:t>可洽詢文化局古蹟營運科</w:t>
      </w:r>
      <w:r>
        <w:rPr>
          <w:rFonts w:ascii="標楷體" w:eastAsia="標楷體" w:hAnsi="標楷體" w:cs="Times New Roman" w:hint="eastAsia"/>
        </w:rPr>
        <w:t>蔡華芳小</w:t>
      </w:r>
      <w:r w:rsidR="00CD5725">
        <w:rPr>
          <w:rFonts w:ascii="標楷體" w:eastAsia="標楷體" w:hAnsi="標楷體" w:cs="Times New Roman" w:hint="eastAsia"/>
        </w:rPr>
        <w:t>姐</w:t>
      </w:r>
      <w:r w:rsidR="00645D99">
        <w:rPr>
          <w:rFonts w:ascii="標楷體" w:eastAsia="標楷體" w:hAnsi="標楷體" w:cs="Times New Roman" w:hint="eastAsia"/>
        </w:rPr>
        <w:t>，聯絡電話</w:t>
      </w:r>
      <w:r w:rsidR="00645D99">
        <w:rPr>
          <w:rFonts w:ascii="新細明體" w:eastAsia="新細明體" w:hAnsi="新細明體" w:cs="Times New Roman" w:hint="eastAsia"/>
        </w:rPr>
        <w:t>：</w:t>
      </w:r>
      <w:r w:rsidR="00645D99">
        <w:rPr>
          <w:rFonts w:ascii="標楷體" w:eastAsia="標楷體" w:hAnsi="標楷體" w:cs="Times New Roman" w:hint="eastAsia"/>
        </w:rPr>
        <w:t>06-3901101</w:t>
      </w:r>
      <w:r w:rsidR="00A07C1A">
        <w:rPr>
          <w:rFonts w:ascii="標楷體" w:eastAsia="標楷體" w:hAnsi="標楷體" w:cs="Times New Roman" w:hint="eastAsia"/>
        </w:rPr>
        <w:t>。</w:t>
      </w:r>
    </w:p>
    <w:p w:rsidR="00254619" w:rsidRPr="00DA4AB7" w:rsidRDefault="0027221C" w:rsidP="00DA4A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 w:left="482" w:hanging="482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附</w:t>
      </w:r>
      <w:r w:rsidR="00254619">
        <w:rPr>
          <w:rFonts w:ascii="標楷體" w:eastAsia="標楷體" w:hAnsi="標楷體" w:cs="Times New Roman" w:hint="eastAsia"/>
        </w:rPr>
        <w:t>件</w:t>
      </w:r>
      <w:r w:rsidR="00DA4AB7">
        <w:rPr>
          <w:rFonts w:ascii="新細明體" w:eastAsia="新細明體" w:hAnsi="新細明體" w:cs="Times New Roman" w:hint="eastAsia"/>
        </w:rPr>
        <w:t>：</w:t>
      </w:r>
      <w:r w:rsidR="00DA4AB7" w:rsidRPr="00DA4AB7">
        <w:rPr>
          <w:rFonts w:ascii="標楷體" w:eastAsia="標楷體" w:hAnsi="標楷體" w:hint="eastAsia"/>
        </w:rPr>
        <w:t>報名表</w:t>
      </w:r>
      <w:r w:rsidR="00254619" w:rsidRPr="00DA4AB7">
        <w:rPr>
          <w:rFonts w:ascii="標楷體" w:eastAsia="標楷體" w:hAnsi="標楷體" w:hint="eastAsia"/>
        </w:rPr>
        <w:t>1份(含基本資料表、自傳履歷)</w:t>
      </w:r>
    </w:p>
    <w:p w:rsidR="00254619" w:rsidRDefault="00254619" w:rsidP="00DA4AB7">
      <w:pPr>
        <w:pStyle w:val="a4"/>
        <w:autoSpaceDE w:val="0"/>
        <w:autoSpaceDN w:val="0"/>
        <w:adjustRightInd w:val="0"/>
        <w:spacing w:line="240" w:lineRule="atLeast"/>
        <w:ind w:leftChars="0" w:left="842"/>
        <w:jc w:val="both"/>
        <w:rPr>
          <w:rFonts w:ascii="標楷體" w:eastAsia="標楷體" w:hAnsi="標楷體" w:cs="Times New Roman"/>
        </w:rPr>
      </w:pPr>
    </w:p>
    <w:sectPr w:rsidR="00254619" w:rsidSect="00221E48">
      <w:footerReference w:type="even" r:id="rId8"/>
      <w:footerReference w:type="default" r:id="rId9"/>
      <w:pgSz w:w="11900" w:h="16840"/>
      <w:pgMar w:top="1191" w:right="1418" w:bottom="1134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6A" w:rsidRDefault="00133C6A" w:rsidP="002B36F8">
      <w:r>
        <w:separator/>
      </w:r>
    </w:p>
  </w:endnote>
  <w:endnote w:type="continuationSeparator" w:id="0">
    <w:p w:rsidR="00133C6A" w:rsidRDefault="00133C6A" w:rsidP="002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36F8" w:rsidRDefault="002B3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714">
      <w:rPr>
        <w:rStyle w:val="a8"/>
        <w:noProof/>
      </w:rPr>
      <w:t>3</w:t>
    </w:r>
    <w:r>
      <w:rPr>
        <w:rStyle w:val="a8"/>
      </w:rPr>
      <w:fldChar w:fldCharType="end"/>
    </w:r>
  </w:p>
  <w:p w:rsidR="002B36F8" w:rsidRDefault="002B3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6A" w:rsidRDefault="00133C6A" w:rsidP="002B36F8">
      <w:r>
        <w:separator/>
      </w:r>
    </w:p>
  </w:footnote>
  <w:footnote w:type="continuationSeparator" w:id="0">
    <w:p w:rsidR="00133C6A" w:rsidRDefault="00133C6A" w:rsidP="002B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B84"/>
    <w:multiLevelType w:val="hybridMultilevel"/>
    <w:tmpl w:val="2E32803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53C75"/>
    <w:multiLevelType w:val="hybridMultilevel"/>
    <w:tmpl w:val="1EF4D16C"/>
    <w:lvl w:ilvl="0" w:tplc="B39E2E6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0583103"/>
    <w:multiLevelType w:val="hybridMultilevel"/>
    <w:tmpl w:val="0256D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21076"/>
    <w:multiLevelType w:val="hybridMultilevel"/>
    <w:tmpl w:val="50F2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00780"/>
    <w:multiLevelType w:val="hybridMultilevel"/>
    <w:tmpl w:val="F94677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8659D"/>
    <w:multiLevelType w:val="hybridMultilevel"/>
    <w:tmpl w:val="982C452A"/>
    <w:lvl w:ilvl="0" w:tplc="EA7052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60001"/>
    <w:multiLevelType w:val="hybridMultilevel"/>
    <w:tmpl w:val="8FF079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1B7F17"/>
    <w:multiLevelType w:val="hybridMultilevel"/>
    <w:tmpl w:val="B0D448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0655A96"/>
    <w:multiLevelType w:val="hybridMultilevel"/>
    <w:tmpl w:val="F6F491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26883"/>
    <w:multiLevelType w:val="hybridMultilevel"/>
    <w:tmpl w:val="5E44D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35"/>
    <w:rsid w:val="00025837"/>
    <w:rsid w:val="00052AE2"/>
    <w:rsid w:val="00064F54"/>
    <w:rsid w:val="00066A86"/>
    <w:rsid w:val="00073DD0"/>
    <w:rsid w:val="00083AEB"/>
    <w:rsid w:val="00091E1F"/>
    <w:rsid w:val="0009248B"/>
    <w:rsid w:val="00096E30"/>
    <w:rsid w:val="000B20A3"/>
    <w:rsid w:val="000C4099"/>
    <w:rsid w:val="000D3800"/>
    <w:rsid w:val="000E1BDC"/>
    <w:rsid w:val="000E5688"/>
    <w:rsid w:val="000F5ECA"/>
    <w:rsid w:val="00103766"/>
    <w:rsid w:val="00125723"/>
    <w:rsid w:val="00133C6A"/>
    <w:rsid w:val="00134B40"/>
    <w:rsid w:val="0014468D"/>
    <w:rsid w:val="00157746"/>
    <w:rsid w:val="001723A8"/>
    <w:rsid w:val="00177254"/>
    <w:rsid w:val="00193BEE"/>
    <w:rsid w:val="00196671"/>
    <w:rsid w:val="0019706B"/>
    <w:rsid w:val="001A35A0"/>
    <w:rsid w:val="001C3ABB"/>
    <w:rsid w:val="001D10EC"/>
    <w:rsid w:val="001D3E24"/>
    <w:rsid w:val="001E5A07"/>
    <w:rsid w:val="001F3878"/>
    <w:rsid w:val="00205C25"/>
    <w:rsid w:val="00207E6F"/>
    <w:rsid w:val="00210EA7"/>
    <w:rsid w:val="0021524F"/>
    <w:rsid w:val="00221E48"/>
    <w:rsid w:val="00227E29"/>
    <w:rsid w:val="002304D0"/>
    <w:rsid w:val="0025259F"/>
    <w:rsid w:val="00254619"/>
    <w:rsid w:val="00260B7A"/>
    <w:rsid w:val="00266752"/>
    <w:rsid w:val="0027221C"/>
    <w:rsid w:val="00280F6D"/>
    <w:rsid w:val="002857A4"/>
    <w:rsid w:val="00290BC8"/>
    <w:rsid w:val="002A1361"/>
    <w:rsid w:val="002A3605"/>
    <w:rsid w:val="002A755E"/>
    <w:rsid w:val="002B33B8"/>
    <w:rsid w:val="002B33D5"/>
    <w:rsid w:val="002B36F8"/>
    <w:rsid w:val="002B7C7D"/>
    <w:rsid w:val="002C00CC"/>
    <w:rsid w:val="002C4368"/>
    <w:rsid w:val="002D4690"/>
    <w:rsid w:val="00300214"/>
    <w:rsid w:val="00311CCF"/>
    <w:rsid w:val="00312768"/>
    <w:rsid w:val="00326578"/>
    <w:rsid w:val="00333FCC"/>
    <w:rsid w:val="0035660B"/>
    <w:rsid w:val="00356934"/>
    <w:rsid w:val="0036017D"/>
    <w:rsid w:val="00383926"/>
    <w:rsid w:val="00384393"/>
    <w:rsid w:val="003A2AB8"/>
    <w:rsid w:val="003A5E0E"/>
    <w:rsid w:val="003D167B"/>
    <w:rsid w:val="003D35CD"/>
    <w:rsid w:val="003D6AED"/>
    <w:rsid w:val="003E6FC6"/>
    <w:rsid w:val="003F45C0"/>
    <w:rsid w:val="00402DE7"/>
    <w:rsid w:val="00414FD0"/>
    <w:rsid w:val="00424F25"/>
    <w:rsid w:val="0045584D"/>
    <w:rsid w:val="004612DA"/>
    <w:rsid w:val="00462240"/>
    <w:rsid w:val="00466C17"/>
    <w:rsid w:val="004678B3"/>
    <w:rsid w:val="00474184"/>
    <w:rsid w:val="00475A52"/>
    <w:rsid w:val="0048256B"/>
    <w:rsid w:val="004B4B25"/>
    <w:rsid w:val="004D1470"/>
    <w:rsid w:val="00501FE5"/>
    <w:rsid w:val="00521954"/>
    <w:rsid w:val="00524AF5"/>
    <w:rsid w:val="00543B11"/>
    <w:rsid w:val="00554300"/>
    <w:rsid w:val="00587F1F"/>
    <w:rsid w:val="005C015B"/>
    <w:rsid w:val="005D3714"/>
    <w:rsid w:val="005D3CAD"/>
    <w:rsid w:val="005D73E8"/>
    <w:rsid w:val="005E7F9E"/>
    <w:rsid w:val="005F17D7"/>
    <w:rsid w:val="005F1F6E"/>
    <w:rsid w:val="005F7751"/>
    <w:rsid w:val="00601112"/>
    <w:rsid w:val="006122E0"/>
    <w:rsid w:val="00634643"/>
    <w:rsid w:val="00642073"/>
    <w:rsid w:val="00645D99"/>
    <w:rsid w:val="0065083B"/>
    <w:rsid w:val="006528C4"/>
    <w:rsid w:val="006730EF"/>
    <w:rsid w:val="00690DF2"/>
    <w:rsid w:val="006A0704"/>
    <w:rsid w:val="006A2FA9"/>
    <w:rsid w:val="006B3242"/>
    <w:rsid w:val="006B464E"/>
    <w:rsid w:val="006B688D"/>
    <w:rsid w:val="006C54AB"/>
    <w:rsid w:val="006D0415"/>
    <w:rsid w:val="006D3991"/>
    <w:rsid w:val="006D4680"/>
    <w:rsid w:val="006F38BE"/>
    <w:rsid w:val="006F4F42"/>
    <w:rsid w:val="006F6EF5"/>
    <w:rsid w:val="007007C4"/>
    <w:rsid w:val="00726988"/>
    <w:rsid w:val="00743AF7"/>
    <w:rsid w:val="007440DD"/>
    <w:rsid w:val="00750E72"/>
    <w:rsid w:val="00777509"/>
    <w:rsid w:val="00783857"/>
    <w:rsid w:val="00797B8C"/>
    <w:rsid w:val="007A74EC"/>
    <w:rsid w:val="007C77C1"/>
    <w:rsid w:val="007D4BBA"/>
    <w:rsid w:val="007F559F"/>
    <w:rsid w:val="00812638"/>
    <w:rsid w:val="00835FE4"/>
    <w:rsid w:val="00871C44"/>
    <w:rsid w:val="00877425"/>
    <w:rsid w:val="008900D1"/>
    <w:rsid w:val="00894EDD"/>
    <w:rsid w:val="008A2C43"/>
    <w:rsid w:val="008B423B"/>
    <w:rsid w:val="008C42E5"/>
    <w:rsid w:val="008F31FA"/>
    <w:rsid w:val="00917EEA"/>
    <w:rsid w:val="009240D6"/>
    <w:rsid w:val="00936C35"/>
    <w:rsid w:val="009464F2"/>
    <w:rsid w:val="00950D9F"/>
    <w:rsid w:val="009821A5"/>
    <w:rsid w:val="00986A92"/>
    <w:rsid w:val="00994674"/>
    <w:rsid w:val="009A0023"/>
    <w:rsid w:val="009A57D7"/>
    <w:rsid w:val="009A690B"/>
    <w:rsid w:val="009B3C8E"/>
    <w:rsid w:val="009B6626"/>
    <w:rsid w:val="009C2113"/>
    <w:rsid w:val="009C6E4D"/>
    <w:rsid w:val="009E2678"/>
    <w:rsid w:val="009F2524"/>
    <w:rsid w:val="009F2C0D"/>
    <w:rsid w:val="009F3E5F"/>
    <w:rsid w:val="00A07C1A"/>
    <w:rsid w:val="00A27AD2"/>
    <w:rsid w:val="00A31910"/>
    <w:rsid w:val="00A562B0"/>
    <w:rsid w:val="00A5775C"/>
    <w:rsid w:val="00A667D3"/>
    <w:rsid w:val="00A90F89"/>
    <w:rsid w:val="00A96A91"/>
    <w:rsid w:val="00AC0D86"/>
    <w:rsid w:val="00AC6AF5"/>
    <w:rsid w:val="00AC7118"/>
    <w:rsid w:val="00AD0E1B"/>
    <w:rsid w:val="00AF0690"/>
    <w:rsid w:val="00AF41DA"/>
    <w:rsid w:val="00AF46C1"/>
    <w:rsid w:val="00B01F3F"/>
    <w:rsid w:val="00B03ABA"/>
    <w:rsid w:val="00B11330"/>
    <w:rsid w:val="00B257A1"/>
    <w:rsid w:val="00B26D0D"/>
    <w:rsid w:val="00B35699"/>
    <w:rsid w:val="00B6237E"/>
    <w:rsid w:val="00B832A3"/>
    <w:rsid w:val="00B862D7"/>
    <w:rsid w:val="00BA5497"/>
    <w:rsid w:val="00BA69D2"/>
    <w:rsid w:val="00BC4D66"/>
    <w:rsid w:val="00BC5AE0"/>
    <w:rsid w:val="00BD162E"/>
    <w:rsid w:val="00BD32AF"/>
    <w:rsid w:val="00BF5B54"/>
    <w:rsid w:val="00BF6809"/>
    <w:rsid w:val="00C072B0"/>
    <w:rsid w:val="00C076BF"/>
    <w:rsid w:val="00C20A56"/>
    <w:rsid w:val="00C33DE5"/>
    <w:rsid w:val="00C44B99"/>
    <w:rsid w:val="00C65FA9"/>
    <w:rsid w:val="00C717BE"/>
    <w:rsid w:val="00C873B8"/>
    <w:rsid w:val="00C93B7E"/>
    <w:rsid w:val="00C975EC"/>
    <w:rsid w:val="00CA42DF"/>
    <w:rsid w:val="00CB16FF"/>
    <w:rsid w:val="00CB33A8"/>
    <w:rsid w:val="00CC4313"/>
    <w:rsid w:val="00CD40D3"/>
    <w:rsid w:val="00CD5725"/>
    <w:rsid w:val="00CE5109"/>
    <w:rsid w:val="00CF2359"/>
    <w:rsid w:val="00CF37CD"/>
    <w:rsid w:val="00D054A2"/>
    <w:rsid w:val="00D20BFD"/>
    <w:rsid w:val="00D25E19"/>
    <w:rsid w:val="00D268B6"/>
    <w:rsid w:val="00D3277A"/>
    <w:rsid w:val="00D608F2"/>
    <w:rsid w:val="00D625E4"/>
    <w:rsid w:val="00D646CD"/>
    <w:rsid w:val="00D9353B"/>
    <w:rsid w:val="00DA4AB7"/>
    <w:rsid w:val="00DC00F9"/>
    <w:rsid w:val="00DC47E0"/>
    <w:rsid w:val="00DC6142"/>
    <w:rsid w:val="00DD1DEA"/>
    <w:rsid w:val="00DE75F7"/>
    <w:rsid w:val="00DF27C1"/>
    <w:rsid w:val="00DF4FEE"/>
    <w:rsid w:val="00DF7E5C"/>
    <w:rsid w:val="00E00971"/>
    <w:rsid w:val="00E27DD1"/>
    <w:rsid w:val="00E3757E"/>
    <w:rsid w:val="00E44732"/>
    <w:rsid w:val="00E46D92"/>
    <w:rsid w:val="00E54993"/>
    <w:rsid w:val="00E8443A"/>
    <w:rsid w:val="00E877B2"/>
    <w:rsid w:val="00E9031C"/>
    <w:rsid w:val="00E93346"/>
    <w:rsid w:val="00EA1318"/>
    <w:rsid w:val="00EB7B25"/>
    <w:rsid w:val="00EC5A17"/>
    <w:rsid w:val="00ED7E3F"/>
    <w:rsid w:val="00EE18E1"/>
    <w:rsid w:val="00EE291B"/>
    <w:rsid w:val="00EE7821"/>
    <w:rsid w:val="00EE7A9B"/>
    <w:rsid w:val="00EF2A92"/>
    <w:rsid w:val="00EF483D"/>
    <w:rsid w:val="00F03FB0"/>
    <w:rsid w:val="00F04594"/>
    <w:rsid w:val="00F13BCC"/>
    <w:rsid w:val="00F24EEC"/>
    <w:rsid w:val="00F262A3"/>
    <w:rsid w:val="00F3320E"/>
    <w:rsid w:val="00F45539"/>
    <w:rsid w:val="00F46DD6"/>
    <w:rsid w:val="00F87993"/>
    <w:rsid w:val="00F95971"/>
    <w:rsid w:val="00F96B9E"/>
    <w:rsid w:val="00FA7B94"/>
    <w:rsid w:val="00FC031D"/>
    <w:rsid w:val="00FD1FB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DCCBC"/>
  <w14:defaultImageDpi w14:val="32767"/>
  <w15:docId w15:val="{1BF152F8-4A89-4380-80A8-8499F23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6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25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styleId="a5">
    <w:name w:val="FollowedHyperlink"/>
    <w:basedOn w:val="a0"/>
    <w:uiPriority w:val="99"/>
    <w:semiHidden/>
    <w:unhideWhenUsed/>
    <w:rsid w:val="00FC031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2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6F8"/>
    <w:rPr>
      <w:rFonts w:ascii="Times New Roma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B36F8"/>
  </w:style>
  <w:style w:type="paragraph" w:styleId="a9">
    <w:name w:val="Balloon Text"/>
    <w:basedOn w:val="a"/>
    <w:link w:val="aa"/>
    <w:uiPriority w:val="99"/>
    <w:semiHidden/>
    <w:unhideWhenUsed/>
    <w:rsid w:val="00C4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5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5259F"/>
    <w:rPr>
      <w:rFonts w:ascii="Times New Roman" w:hAnsi="Times New Roman" w:cs="Times New Roman"/>
      <w:kern w:val="0"/>
      <w:sz w:val="20"/>
      <w:szCs w:val="20"/>
    </w:rPr>
  </w:style>
  <w:style w:type="character" w:styleId="ad">
    <w:name w:val="Placeholder Text"/>
    <w:basedOn w:val="a0"/>
    <w:uiPriority w:val="99"/>
    <w:semiHidden/>
    <w:rsid w:val="006F4F42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524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84EC-6E58-47A4-B0EC-4A6C2AA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305</Words>
  <Characters>1743</Characters>
  <Application>Microsoft Office Word</Application>
  <DocSecurity>0</DocSecurity>
  <Lines>14</Lines>
  <Paragraphs>4</Paragraphs>
  <ScaleCrop>false</ScaleCrop>
  <Company>SYNNEX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林秋慧</dc:creator>
  <cp:lastModifiedBy>文化局</cp:lastModifiedBy>
  <cp:revision>21</cp:revision>
  <cp:lastPrinted>2019-07-29T03:05:00Z</cp:lastPrinted>
  <dcterms:created xsi:type="dcterms:W3CDTF">2019-10-05T02:57:00Z</dcterms:created>
  <dcterms:modified xsi:type="dcterms:W3CDTF">2022-04-11T02:32:00Z</dcterms:modified>
</cp:coreProperties>
</file>